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C5B634" w14:textId="77777777" w:rsidR="00D957A2" w:rsidRDefault="00BA20E5">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Design Recommendations for Improving Video Game Accessibility for the Vision Impaired</w:t>
      </w:r>
    </w:p>
    <w:p w14:paraId="60EBDCBA" w14:textId="77777777" w:rsidR="00D957A2" w:rsidRDefault="00D957A2">
      <w:pPr>
        <w:spacing w:line="480" w:lineRule="auto"/>
        <w:rPr>
          <w:rFonts w:ascii="Times New Roman" w:eastAsia="Times New Roman" w:hAnsi="Times New Roman" w:cs="Times New Roman"/>
          <w:sz w:val="24"/>
          <w:szCs w:val="24"/>
        </w:rPr>
      </w:pPr>
    </w:p>
    <w:p w14:paraId="537FC4BA" w14:textId="77777777" w:rsidR="00D957A2" w:rsidRDefault="00BA20E5">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Authors: Caryn Hoang, Jessica Mar, Shraddha Swaroop, Shane Toyohara</w:t>
      </w:r>
    </w:p>
    <w:p w14:paraId="67AB08C2" w14:textId="77777777" w:rsidR="00D957A2" w:rsidRDefault="00BA20E5">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Feature at a Glance: </w:t>
      </w:r>
    </w:p>
    <w:p w14:paraId="277BD79D" w14:textId="7BD4259C" w:rsidR="00D957A2" w:rsidRDefault="00BA20E5">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article examines the inaccessibility of video games for visually impaired players and how the growing demand for accessibility is inspiring developers and companies. Accessible options are beginning to be utilized not only by players with disabilities</w:t>
      </w:r>
      <w:r>
        <w:rPr>
          <w:rFonts w:ascii="Times New Roman" w:eastAsia="Times New Roman" w:hAnsi="Times New Roman" w:cs="Times New Roman"/>
          <w:sz w:val="24"/>
          <w:szCs w:val="24"/>
        </w:rPr>
        <w:t xml:space="preserve"> but also by general players. Video games utilize three sensory avenues: visual, auditory, and tactile. Recommendations include augmenting auditory and tactile avenues through haptic feedback and sound </w:t>
      </w:r>
      <w:r w:rsidR="00AF46E9">
        <w:rPr>
          <w:rFonts w:ascii="Times New Roman" w:eastAsia="Times New Roman" w:hAnsi="Times New Roman" w:cs="Times New Roman"/>
          <w:sz w:val="24"/>
          <w:szCs w:val="24"/>
        </w:rPr>
        <w:t>cues and</w:t>
      </w:r>
      <w:r>
        <w:rPr>
          <w:rFonts w:ascii="Times New Roman" w:eastAsia="Times New Roman" w:hAnsi="Times New Roman" w:cs="Times New Roman"/>
          <w:sz w:val="24"/>
          <w:szCs w:val="24"/>
        </w:rPr>
        <w:t xml:space="preserve"> designing the visual avenue with colorblindn</w:t>
      </w:r>
      <w:r>
        <w:rPr>
          <w:rFonts w:ascii="Times New Roman" w:eastAsia="Times New Roman" w:hAnsi="Times New Roman" w:cs="Times New Roman"/>
          <w:sz w:val="24"/>
          <w:szCs w:val="24"/>
        </w:rPr>
        <w:t>ess modes and high-contrast settings.</w:t>
      </w:r>
    </w:p>
    <w:p w14:paraId="550B7368" w14:textId="77777777" w:rsidR="00D957A2" w:rsidRDefault="00D957A2">
      <w:pPr>
        <w:spacing w:line="480" w:lineRule="auto"/>
        <w:rPr>
          <w:rFonts w:ascii="Times New Roman" w:eastAsia="Times New Roman" w:hAnsi="Times New Roman" w:cs="Times New Roman"/>
          <w:sz w:val="24"/>
          <w:szCs w:val="24"/>
        </w:rPr>
      </w:pPr>
    </w:p>
    <w:p w14:paraId="335740A9" w14:textId="77777777" w:rsidR="00D957A2" w:rsidRDefault="00BA20E5">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Keywords: Low-vision; audio; multimodality; haptic feedback; gaming; user interfaces; colorblindness </w:t>
      </w:r>
      <w:r>
        <w:br w:type="page"/>
      </w:r>
    </w:p>
    <w:p w14:paraId="3558721B" w14:textId="203D1105" w:rsidR="00D957A2" w:rsidRDefault="00BA20E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Video games have been played for a long time. Remember the countless hours you spent at the arcade playing </w:t>
      </w:r>
      <w:r>
        <w:rPr>
          <w:rFonts w:ascii="Times New Roman" w:eastAsia="Times New Roman" w:hAnsi="Times New Roman" w:cs="Times New Roman"/>
          <w:i/>
          <w:sz w:val="24"/>
          <w:szCs w:val="24"/>
        </w:rPr>
        <w:t>PacMan</w:t>
      </w:r>
      <w:r>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Or logging onto to play </w:t>
      </w:r>
      <w:r>
        <w:rPr>
          <w:rFonts w:ascii="Times New Roman" w:eastAsia="Times New Roman" w:hAnsi="Times New Roman" w:cs="Times New Roman"/>
          <w:i/>
          <w:sz w:val="24"/>
          <w:szCs w:val="24"/>
        </w:rPr>
        <w:t>Super Street Fighter</w:t>
      </w:r>
      <w:r>
        <w:rPr>
          <w:rFonts w:ascii="Times New Roman" w:eastAsia="Times New Roman" w:hAnsi="Times New Roman" w:cs="Times New Roman"/>
          <w:sz w:val="24"/>
          <w:szCs w:val="24"/>
        </w:rPr>
        <w:t xml:space="preserve"> to connect with friends? So much fun. Now, imagine doing that without being able to see. This article will discuss the reasons to design accessible games including financial, </w:t>
      </w:r>
      <w:r w:rsidR="00AF46E9">
        <w:rPr>
          <w:rFonts w:ascii="Times New Roman" w:eastAsia="Times New Roman" w:hAnsi="Times New Roman" w:cs="Times New Roman"/>
          <w:sz w:val="24"/>
          <w:szCs w:val="24"/>
        </w:rPr>
        <w:t>legal,</w:t>
      </w:r>
      <w:r>
        <w:rPr>
          <w:rFonts w:ascii="Times New Roman" w:eastAsia="Times New Roman" w:hAnsi="Times New Roman" w:cs="Times New Roman"/>
          <w:sz w:val="24"/>
          <w:szCs w:val="24"/>
        </w:rPr>
        <w:t xml:space="preserve"> and universal usability of ac</w:t>
      </w:r>
      <w:r>
        <w:rPr>
          <w:rFonts w:ascii="Times New Roman" w:eastAsia="Times New Roman" w:hAnsi="Times New Roman" w:cs="Times New Roman"/>
          <w:sz w:val="24"/>
          <w:szCs w:val="24"/>
        </w:rPr>
        <w:t xml:space="preserve">cessible video games. </w:t>
      </w:r>
    </w:p>
    <w:p w14:paraId="1D1E4011" w14:textId="77777777" w:rsidR="00D957A2" w:rsidRDefault="00BA20E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In large part, digital games rely on vision to present information which makes it challenging for those in the population with visual disabilities to enjoy the benefits of gameplaying (Andrade, Rogerson, Waycott &amp; Vetere, 2019). Inde</w:t>
      </w:r>
      <w:r>
        <w:rPr>
          <w:rFonts w:ascii="Times New Roman" w:eastAsia="Times New Roman" w:hAnsi="Times New Roman" w:cs="Times New Roman"/>
          <w:sz w:val="24"/>
          <w:szCs w:val="24"/>
        </w:rPr>
        <w:t>ed, there is a large portion of the population with visual disabilities that can benefit from accessibility options. In the United States, more than 214 million people aged approximately 34 years old play video games (Fitzgerald, 2020). Of that population,</w:t>
      </w:r>
      <w:r>
        <w:rPr>
          <w:rFonts w:ascii="Times New Roman" w:eastAsia="Times New Roman" w:hAnsi="Times New Roman" w:cs="Times New Roman"/>
          <w:sz w:val="24"/>
          <w:szCs w:val="24"/>
        </w:rPr>
        <w:t xml:space="preserve"> 4.6% are visually disabled, meaning more than 9.8 million players could benefit from accessible video games (</w:t>
      </w:r>
      <w:r>
        <w:rPr>
          <w:rFonts w:ascii="Times New Roman" w:eastAsia="Times New Roman" w:hAnsi="Times New Roman" w:cs="Times New Roman"/>
          <w:i/>
          <w:sz w:val="24"/>
          <w:szCs w:val="24"/>
        </w:rPr>
        <w:t>Disability impacts all of us infographic | CDC</w:t>
      </w:r>
      <w:r>
        <w:rPr>
          <w:rFonts w:ascii="Times New Roman" w:eastAsia="Times New Roman" w:hAnsi="Times New Roman" w:cs="Times New Roman"/>
          <w:sz w:val="24"/>
          <w:szCs w:val="24"/>
        </w:rPr>
        <w:t>, 2019). Therefore, human factors and ergonomics (HF/E) professionals are heavily involved in the vi</w:t>
      </w:r>
      <w:r>
        <w:rPr>
          <w:rFonts w:ascii="Times New Roman" w:eastAsia="Times New Roman" w:hAnsi="Times New Roman" w:cs="Times New Roman"/>
          <w:sz w:val="24"/>
          <w:szCs w:val="24"/>
        </w:rPr>
        <w:t xml:space="preserve">deo game development in private industry, military, and academia (Foroughi, Ambinder, Armijo, Kozachuk &amp; Woo, 2018). </w:t>
      </w:r>
    </w:p>
    <w:p w14:paraId="2C8C7FE1" w14:textId="77777777" w:rsidR="00D957A2" w:rsidRDefault="00BA20E5">
      <w:pPr>
        <w:spacing w:line="480" w:lineRule="auto"/>
        <w:ind w:firstLine="720"/>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Designing accessible games has a financial incentive </w:t>
      </w:r>
      <w:r>
        <w:rPr>
          <w:rFonts w:ascii="Times New Roman" w:eastAsia="Times New Roman" w:hAnsi="Times New Roman" w:cs="Times New Roman"/>
          <w:color w:val="333333"/>
          <w:sz w:val="24"/>
          <w:szCs w:val="24"/>
          <w:highlight w:val="white"/>
        </w:rPr>
        <w:t xml:space="preserve">(Whims, Coulter, Kirsch, </w:t>
      </w:r>
      <w:r>
        <w:rPr>
          <w:rFonts w:ascii="Times New Roman" w:eastAsia="Times New Roman" w:hAnsi="Times New Roman" w:cs="Times New Roman"/>
          <w:sz w:val="24"/>
          <w:szCs w:val="24"/>
        </w:rPr>
        <w:t>Jacobs &amp; Satran</w:t>
      </w:r>
      <w:r>
        <w:rPr>
          <w:rFonts w:ascii="Times New Roman" w:eastAsia="Times New Roman" w:hAnsi="Times New Roman" w:cs="Times New Roman"/>
          <w:color w:val="333333"/>
          <w:sz w:val="24"/>
          <w:szCs w:val="24"/>
          <w:highlight w:val="white"/>
        </w:rPr>
        <w:t>, 2020)</w:t>
      </w:r>
      <w:r>
        <w:rPr>
          <w:rFonts w:ascii="Times New Roman" w:eastAsia="Times New Roman" w:hAnsi="Times New Roman" w:cs="Times New Roman"/>
          <w:sz w:val="24"/>
          <w:szCs w:val="24"/>
        </w:rPr>
        <w:t>; and a legal one in the United States</w:t>
      </w:r>
      <w:r>
        <w:rPr>
          <w:rFonts w:ascii="Times New Roman" w:eastAsia="Times New Roman" w:hAnsi="Times New Roman" w:cs="Times New Roman"/>
          <w:sz w:val="24"/>
          <w:szCs w:val="24"/>
        </w:rPr>
        <w:t>. The Americans with Disabilities Act and the 21st Century Communications and Video Accessibility Act requires that people with disabilities be guaranteed access to technologies that connect people for communication; this extends to video game publishers s</w:t>
      </w:r>
      <w:r>
        <w:rPr>
          <w:rFonts w:ascii="Times New Roman" w:eastAsia="Times New Roman" w:hAnsi="Times New Roman" w:cs="Times New Roman"/>
          <w:sz w:val="24"/>
          <w:szCs w:val="24"/>
        </w:rPr>
        <w:t>tarting 2019 (Cairns, Power, Barlet &amp; Haynes, 2019). This article focuses on people with visual impairment (VI) in terms of disability including those whose vision loss includes low vision/partial sightedness, legally blind, or completely blind; VI may als</w:t>
      </w:r>
      <w:r>
        <w:rPr>
          <w:rFonts w:ascii="Times New Roman" w:eastAsia="Times New Roman" w:hAnsi="Times New Roman" w:cs="Times New Roman"/>
          <w:sz w:val="24"/>
          <w:szCs w:val="24"/>
        </w:rPr>
        <w:t>o refer to colorblindness (Yuan, Folmer &amp; Harris, 2010).</w:t>
      </w:r>
    </w:p>
    <w:p w14:paraId="25129AF4" w14:textId="77777777" w:rsidR="00D957A2" w:rsidRDefault="00BA20E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Historically video games rely on a person’s visual acuity. Now, VI players can enjoy various games with accessible tools including colorblindness settings (Brown &amp; Anderson, 2020); high contrast sett</w:t>
      </w:r>
      <w:r>
        <w:rPr>
          <w:rFonts w:ascii="Times New Roman" w:eastAsia="Times New Roman" w:hAnsi="Times New Roman" w:cs="Times New Roman"/>
          <w:sz w:val="24"/>
          <w:szCs w:val="24"/>
        </w:rPr>
        <w:t xml:space="preserve">ings in </w:t>
      </w:r>
      <w:r>
        <w:rPr>
          <w:rFonts w:ascii="Times New Roman" w:eastAsia="Times New Roman" w:hAnsi="Times New Roman" w:cs="Times New Roman"/>
          <w:i/>
          <w:sz w:val="24"/>
          <w:szCs w:val="24"/>
        </w:rPr>
        <w:t>The Last of Us Part II</w:t>
      </w:r>
      <w:r>
        <w:rPr>
          <w:rFonts w:ascii="Times New Roman" w:eastAsia="Times New Roman" w:hAnsi="Times New Roman" w:cs="Times New Roman"/>
          <w:sz w:val="24"/>
          <w:szCs w:val="24"/>
        </w:rPr>
        <w:t xml:space="preserve"> (Naughty Dog, 2020; Webster, 2020; Stoner, 2020); using audio to present information in </w:t>
      </w:r>
      <w:r>
        <w:rPr>
          <w:rFonts w:ascii="Times New Roman" w:eastAsia="Times New Roman" w:hAnsi="Times New Roman" w:cs="Times New Roman"/>
          <w:i/>
          <w:sz w:val="24"/>
          <w:szCs w:val="24"/>
        </w:rPr>
        <w:t xml:space="preserve">Rhythm Doctor </w:t>
      </w:r>
      <w:r>
        <w:rPr>
          <w:rFonts w:ascii="Times New Roman" w:eastAsia="Times New Roman" w:hAnsi="Times New Roman" w:cs="Times New Roman"/>
          <w:sz w:val="24"/>
          <w:szCs w:val="24"/>
        </w:rPr>
        <w:t>(</w:t>
      </w:r>
      <w:r>
        <w:rPr>
          <w:rFonts w:ascii="Times New Roman" w:eastAsia="Times New Roman" w:hAnsi="Times New Roman" w:cs="Times New Roman"/>
          <w:sz w:val="24"/>
          <w:szCs w:val="24"/>
          <w:highlight w:val="white"/>
        </w:rPr>
        <w:t>Rhythm Doctor Accessibility Report, 2021</w:t>
      </w:r>
      <w:r>
        <w:rPr>
          <w:rFonts w:ascii="Times New Roman" w:eastAsia="Times New Roman" w:hAnsi="Times New Roman" w:cs="Times New Roman"/>
          <w:sz w:val="24"/>
          <w:szCs w:val="24"/>
        </w:rPr>
        <w:t xml:space="preserve">); and text-to-voice capabilities in </w:t>
      </w:r>
      <w:r>
        <w:rPr>
          <w:rFonts w:ascii="Times New Roman" w:eastAsia="Times New Roman" w:hAnsi="Times New Roman" w:cs="Times New Roman"/>
          <w:i/>
          <w:sz w:val="24"/>
          <w:szCs w:val="24"/>
        </w:rPr>
        <w:t>Apex Legends</w:t>
      </w:r>
      <w:r>
        <w:rPr>
          <w:i/>
        </w:rPr>
        <w:t xml:space="preserve"> </w:t>
      </w:r>
      <w:r>
        <w:rPr>
          <w:rFonts w:ascii="Times New Roman" w:eastAsia="Times New Roman" w:hAnsi="Times New Roman" w:cs="Times New Roman"/>
          <w:sz w:val="24"/>
          <w:szCs w:val="24"/>
        </w:rPr>
        <w:t>(Respawn Entertainment, 2019; Br</w:t>
      </w:r>
      <w:r>
        <w:rPr>
          <w:rFonts w:ascii="Times New Roman" w:eastAsia="Times New Roman" w:hAnsi="Times New Roman" w:cs="Times New Roman"/>
          <w:sz w:val="24"/>
          <w:szCs w:val="24"/>
        </w:rPr>
        <w:t>own &amp; Anderson, 2020)</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This analysis will provide a review of the issues that the VI struggle with in common gaming interfaces, current gaming accessibility features, and design recommendations for developing inclusive video games.</w:t>
      </w:r>
    </w:p>
    <w:p w14:paraId="55CF4FAA" w14:textId="77777777" w:rsidR="00D957A2" w:rsidRDefault="00BA20E5">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The Problem of Inaccessi</w:t>
      </w:r>
      <w:r>
        <w:rPr>
          <w:rFonts w:ascii="Times New Roman" w:eastAsia="Times New Roman" w:hAnsi="Times New Roman" w:cs="Times New Roman"/>
          <w:b/>
          <w:sz w:val="24"/>
          <w:szCs w:val="24"/>
        </w:rPr>
        <w:t>ble Gaming Interfaces and Experiences</w:t>
      </w:r>
    </w:p>
    <w:p w14:paraId="0D302279" w14:textId="77777777" w:rsidR="00D957A2" w:rsidRDefault="00BA20E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video games share a common interaction model. Yuan et al. (2010) came up with the game interaction model, which details how players interact with the video game. Firstly, a game will provide two different kinds of </w:t>
      </w:r>
      <w:r>
        <w:rPr>
          <w:rFonts w:ascii="Times New Roman" w:eastAsia="Times New Roman" w:hAnsi="Times New Roman" w:cs="Times New Roman"/>
          <w:sz w:val="24"/>
          <w:szCs w:val="24"/>
        </w:rPr>
        <w:t xml:space="preserve">stimuli to players, primary and secondary. Primary stimuli is usually </w:t>
      </w:r>
      <w:proofErr w:type="gramStart"/>
      <w:r>
        <w:rPr>
          <w:rFonts w:ascii="Times New Roman" w:eastAsia="Times New Roman" w:hAnsi="Times New Roman" w:cs="Times New Roman"/>
          <w:sz w:val="24"/>
          <w:szCs w:val="24"/>
        </w:rPr>
        <w:t>visual, and</w:t>
      </w:r>
      <w:proofErr w:type="gramEnd"/>
      <w:r>
        <w:rPr>
          <w:rFonts w:ascii="Times New Roman" w:eastAsia="Times New Roman" w:hAnsi="Times New Roman" w:cs="Times New Roman"/>
          <w:sz w:val="24"/>
          <w:szCs w:val="24"/>
        </w:rPr>
        <w:t xml:space="preserve"> refers to the information that is essential for the player to actually play the game (Yuan et al., 2010). It is often depicting the player character and the environment they </w:t>
      </w:r>
      <w:r>
        <w:rPr>
          <w:rFonts w:ascii="Times New Roman" w:eastAsia="Times New Roman" w:hAnsi="Times New Roman" w:cs="Times New Roman"/>
          <w:sz w:val="24"/>
          <w:szCs w:val="24"/>
        </w:rPr>
        <w:t xml:space="preserve">are in. It can also show the current progress and goals of the player. Secondary stimuli </w:t>
      </w:r>
      <w:proofErr w:type="gramStart"/>
      <w:r>
        <w:rPr>
          <w:rFonts w:ascii="Times New Roman" w:eastAsia="Times New Roman" w:hAnsi="Times New Roman" w:cs="Times New Roman"/>
          <w:sz w:val="24"/>
          <w:szCs w:val="24"/>
        </w:rPr>
        <w:t>is</w:t>
      </w:r>
      <w:proofErr w:type="gramEnd"/>
      <w:r>
        <w:rPr>
          <w:rFonts w:ascii="Times New Roman" w:eastAsia="Times New Roman" w:hAnsi="Times New Roman" w:cs="Times New Roman"/>
          <w:sz w:val="24"/>
          <w:szCs w:val="24"/>
        </w:rPr>
        <w:t xml:space="preserve"> included as a non-essential part of gameplay, but adds to the overall gaming experience. Secondly, a game would require a response from the player from the availabl</w:t>
      </w:r>
      <w:r>
        <w:rPr>
          <w:rFonts w:ascii="Times New Roman" w:eastAsia="Times New Roman" w:hAnsi="Times New Roman" w:cs="Times New Roman"/>
          <w:sz w:val="24"/>
          <w:szCs w:val="24"/>
        </w:rPr>
        <w:t xml:space="preserve">e information presented by the primary and secondary stimuli (Yuan et al., 2010). An example would be deciding to move in a certain direction onscreen to approach a non-player character (NPC), based on their goal. And finally, a game would need input from </w:t>
      </w:r>
      <w:r>
        <w:rPr>
          <w:rFonts w:ascii="Times New Roman" w:eastAsia="Times New Roman" w:hAnsi="Times New Roman" w:cs="Times New Roman"/>
          <w:sz w:val="24"/>
          <w:szCs w:val="24"/>
        </w:rPr>
        <w:t xml:space="preserve">the player depending on what response they choose to do; such as using </w:t>
      </w:r>
      <w:r>
        <w:rPr>
          <w:rFonts w:ascii="Times New Roman" w:eastAsia="Times New Roman" w:hAnsi="Times New Roman" w:cs="Times New Roman"/>
          <w:color w:val="3C4043"/>
          <w:sz w:val="24"/>
          <w:szCs w:val="24"/>
          <w:highlight w:val="white"/>
        </w:rPr>
        <w:t>the WASD keys on a keyboard</w:t>
      </w:r>
      <w:r>
        <w:rPr>
          <w:rFonts w:ascii="Times New Roman" w:eastAsia="Times New Roman" w:hAnsi="Times New Roman" w:cs="Times New Roman"/>
          <w:sz w:val="24"/>
          <w:szCs w:val="24"/>
        </w:rPr>
        <w:t xml:space="preserve"> to move their character to approach the NPC (Yuan et al., 2010). </w:t>
      </w:r>
    </w:p>
    <w:p w14:paraId="0AA73D26" w14:textId="77777777" w:rsidR="00D957A2" w:rsidRDefault="00BA20E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VI people struggle with primary stimuli interaction, as they are unable to see visual elements clearly or at all (Yuan et al., 2010). Although they have no trouble with responding to the in-game stimuli and inputting that response, without accessible optio</w:t>
      </w:r>
      <w:r>
        <w:rPr>
          <w:rFonts w:ascii="Times New Roman" w:eastAsia="Times New Roman" w:hAnsi="Times New Roman" w:cs="Times New Roman"/>
          <w:sz w:val="24"/>
          <w:szCs w:val="24"/>
        </w:rPr>
        <w:t xml:space="preserve">ns it would be impossible for VI players to perceive current information. As such, the barrier for VI players seems very high. </w:t>
      </w:r>
    </w:p>
    <w:p w14:paraId="4CE18F54" w14:textId="056C0DD0" w:rsidR="00D957A2" w:rsidRDefault="00BA20E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Even if the player is partially sighted, they may still encounter problems while gaming. A video game may have in-game text in a</w:t>
      </w:r>
      <w:r>
        <w:rPr>
          <w:rFonts w:ascii="Times New Roman" w:eastAsia="Times New Roman" w:hAnsi="Times New Roman" w:cs="Times New Roman"/>
          <w:sz w:val="24"/>
          <w:szCs w:val="24"/>
        </w:rPr>
        <w:t xml:space="preserve"> small font with low-contrast colors, which would be difficult for VI players to see. The video game might have dialogue written out or as subtitles, but with no accompanying voicelines, making it confusing for VI players during exposition </w:t>
      </w:r>
      <w:r>
        <w:rPr>
          <w:rFonts w:ascii="Times New Roman" w:eastAsia="Times New Roman" w:hAnsi="Times New Roman" w:cs="Times New Roman"/>
          <w:sz w:val="24"/>
          <w:szCs w:val="24"/>
          <w:highlight w:val="white"/>
        </w:rPr>
        <w:t>(Brown &amp; Anderso</w:t>
      </w:r>
      <w:r>
        <w:rPr>
          <w:rFonts w:ascii="Times New Roman" w:eastAsia="Times New Roman" w:hAnsi="Times New Roman" w:cs="Times New Roman"/>
          <w:sz w:val="24"/>
          <w:szCs w:val="24"/>
          <w:highlight w:val="white"/>
        </w:rPr>
        <w:t>n, 2020)</w:t>
      </w:r>
      <w:r>
        <w:rPr>
          <w:rFonts w:ascii="Times New Roman" w:eastAsia="Times New Roman" w:hAnsi="Times New Roman" w:cs="Times New Roman"/>
          <w:sz w:val="24"/>
          <w:szCs w:val="24"/>
        </w:rPr>
        <w:t xml:space="preserve">. A VI user may also be </w:t>
      </w:r>
      <w:r w:rsidR="00AF46E9">
        <w:rPr>
          <w:rFonts w:ascii="Times New Roman" w:eastAsia="Times New Roman" w:hAnsi="Times New Roman" w:cs="Times New Roman"/>
          <w:sz w:val="24"/>
          <w:szCs w:val="24"/>
        </w:rPr>
        <w:t>color-blind and</w:t>
      </w:r>
      <w:r>
        <w:rPr>
          <w:rFonts w:ascii="Times New Roman" w:eastAsia="Times New Roman" w:hAnsi="Times New Roman" w:cs="Times New Roman"/>
          <w:sz w:val="24"/>
          <w:szCs w:val="24"/>
        </w:rPr>
        <w:t xml:space="preserve"> trying to play a game with colors they cannot distinguish would lower their level of enjoyment and experience of the video game (Webster, 2020). More technological users may normally use a screen reader when</w:t>
      </w:r>
      <w:r>
        <w:rPr>
          <w:rFonts w:ascii="Times New Roman" w:eastAsia="Times New Roman" w:hAnsi="Times New Roman" w:cs="Times New Roman"/>
          <w:sz w:val="24"/>
          <w:szCs w:val="24"/>
        </w:rPr>
        <w:t xml:space="preserve"> navigating their computer or mobile device, but most screen readers have not been developed for their usage while playing games due to the unpredictability and diversity of the gaming experience  (Atkinson, Gucukoglu, Machin &amp; Lawrence, 2006).    </w:t>
      </w:r>
    </w:p>
    <w:p w14:paraId="04447006" w14:textId="166EB765" w:rsidR="00D957A2" w:rsidRDefault="00BA20E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 of </w:t>
      </w:r>
      <w:r>
        <w:rPr>
          <w:rFonts w:ascii="Times New Roman" w:eastAsia="Times New Roman" w:hAnsi="Times New Roman" w:cs="Times New Roman"/>
          <w:sz w:val="24"/>
          <w:szCs w:val="24"/>
        </w:rPr>
        <w:t>the main reasons for not implementing accessible features in video games is the belief that it is not worth the cost and effort to develop them. Developers who are able-bodied or cannot relate to people with disabilities simply do not think about developin</w:t>
      </w:r>
      <w:r>
        <w:rPr>
          <w:rFonts w:ascii="Times New Roman" w:eastAsia="Times New Roman" w:hAnsi="Times New Roman" w:cs="Times New Roman"/>
          <w:sz w:val="24"/>
          <w:szCs w:val="24"/>
        </w:rPr>
        <w:t xml:space="preserve">g accessible games. Accessibility would be considered optional to the development process; after all, who would need it? Microsoft found this assumption to be incorrect, through a study they commissioned on the rise of accessible users, and found the </w:t>
      </w:r>
      <w:r w:rsidR="00AF46E9">
        <w:rPr>
          <w:rFonts w:ascii="Times New Roman" w:eastAsia="Times New Roman" w:hAnsi="Times New Roman" w:cs="Times New Roman"/>
          <w:sz w:val="24"/>
          <w:szCs w:val="24"/>
        </w:rPr>
        <w:t>number</w:t>
      </w:r>
      <w:r>
        <w:rPr>
          <w:rFonts w:ascii="Times New Roman" w:eastAsia="Times New Roman" w:hAnsi="Times New Roman" w:cs="Times New Roman"/>
          <w:sz w:val="24"/>
          <w:szCs w:val="24"/>
        </w:rPr>
        <w:t xml:space="preserve"> of users seeking accessible options was projected to jump from under 60 million in 2003 to a little over 70 million in 2010 (Whims et al., 2020). The answer to who would seek and need accessible options is quickly becoming apparent. </w:t>
      </w:r>
      <w:r>
        <w:rPr>
          <w:rFonts w:ascii="Times New Roman" w:eastAsia="Times New Roman" w:hAnsi="Times New Roman" w:cs="Times New Roman"/>
          <w:sz w:val="24"/>
          <w:szCs w:val="24"/>
        </w:rPr>
        <w:lastRenderedPageBreak/>
        <w:t>In addition, by inclu</w:t>
      </w:r>
      <w:r>
        <w:rPr>
          <w:rFonts w:ascii="Times New Roman" w:eastAsia="Times New Roman" w:hAnsi="Times New Roman" w:cs="Times New Roman"/>
          <w:sz w:val="24"/>
          <w:szCs w:val="24"/>
        </w:rPr>
        <w:t xml:space="preserve">ding accessible options in video games, developers can expand the potential number of players beyond able-bodied players, which will lead to an increase in sales (Whims et al., 2020). </w:t>
      </w:r>
    </w:p>
    <w:p w14:paraId="508A35E0" w14:textId="77777777" w:rsidR="00D957A2" w:rsidRDefault="00BA20E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If companies designed video games for VI people to play, it would not o</w:t>
      </w:r>
      <w:r>
        <w:rPr>
          <w:rFonts w:ascii="Times New Roman" w:eastAsia="Times New Roman" w:hAnsi="Times New Roman" w:cs="Times New Roman"/>
          <w:sz w:val="24"/>
          <w:szCs w:val="24"/>
        </w:rPr>
        <w:t>nly positively impact VI people, but would also aid the general population as well. As Kulkarni (2018) points out, closed captions were originally created to assist hard-of-hearing or deaf individuals with audio in media and are now utilized by able-bodied</w:t>
      </w:r>
      <w:r>
        <w:rPr>
          <w:rFonts w:ascii="Times New Roman" w:eastAsia="Times New Roman" w:hAnsi="Times New Roman" w:cs="Times New Roman"/>
          <w:sz w:val="24"/>
          <w:szCs w:val="24"/>
        </w:rPr>
        <w:t xml:space="preserve"> individuals understanding foreign language media, watching movies with poor sound or in noisy conditions. Even voice recognition technology used by smart assistants today is built upon technology developed for people with disabilities (Kulkarni, 2018). Ac</w:t>
      </w:r>
      <w:r>
        <w:rPr>
          <w:rFonts w:ascii="Times New Roman" w:eastAsia="Times New Roman" w:hAnsi="Times New Roman" w:cs="Times New Roman"/>
          <w:sz w:val="24"/>
          <w:szCs w:val="24"/>
        </w:rPr>
        <w:t xml:space="preserve">cessible technology built to accommodate others will eventually benefit everyone, regardless of ability.    </w:t>
      </w:r>
    </w:p>
    <w:p w14:paraId="6141A5D8" w14:textId="77777777" w:rsidR="00D957A2" w:rsidRDefault="00BA20E5">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Current Accessibility Design Features in Games for VI People </w:t>
      </w:r>
    </w:p>
    <w:p w14:paraId="2E8436A5" w14:textId="77777777" w:rsidR="00D957A2" w:rsidRDefault="00BA20E5">
      <w:pPr>
        <w:spacing w:line="480" w:lineRule="auto"/>
        <w:rPr>
          <w:rFonts w:ascii="Times New Roman" w:eastAsia="Times New Roman" w:hAnsi="Times New Roman" w:cs="Times New Roman"/>
          <w:b/>
          <w:i/>
          <w:sz w:val="24"/>
          <w:szCs w:val="24"/>
          <w:highlight w:val="white"/>
        </w:rPr>
      </w:pPr>
      <w:r>
        <w:rPr>
          <w:rFonts w:ascii="Times New Roman" w:eastAsia="Times New Roman" w:hAnsi="Times New Roman" w:cs="Times New Roman"/>
          <w:b/>
          <w:i/>
          <w:sz w:val="24"/>
          <w:szCs w:val="24"/>
          <w:highlight w:val="white"/>
        </w:rPr>
        <w:t xml:space="preserve">Rhythm Doctor </w:t>
      </w:r>
    </w:p>
    <w:p w14:paraId="2131365A" w14:textId="77777777" w:rsidR="00D957A2" w:rsidRDefault="00BA20E5">
      <w:pPr>
        <w:spacing w:line="480" w:lineRule="auto"/>
        <w:ind w:firstLine="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Since VI individuals experience difficulty perceiving information, imp</w:t>
      </w:r>
      <w:r>
        <w:rPr>
          <w:rFonts w:ascii="Times New Roman" w:eastAsia="Times New Roman" w:hAnsi="Times New Roman" w:cs="Times New Roman"/>
          <w:sz w:val="24"/>
          <w:szCs w:val="24"/>
          <w:highlight w:val="white"/>
        </w:rPr>
        <w:t xml:space="preserve">lementing VI accessibility features is pivotal in enhancing the user experience. A game called </w:t>
      </w:r>
      <w:r>
        <w:rPr>
          <w:rFonts w:ascii="Times New Roman" w:eastAsia="Times New Roman" w:hAnsi="Times New Roman" w:cs="Times New Roman"/>
          <w:i/>
          <w:sz w:val="24"/>
          <w:szCs w:val="24"/>
          <w:highlight w:val="white"/>
        </w:rPr>
        <w:t>Rhythm Doctor</w:t>
      </w:r>
      <w:r>
        <w:rPr>
          <w:rFonts w:ascii="Times New Roman" w:eastAsia="Times New Roman" w:hAnsi="Times New Roman" w:cs="Times New Roman"/>
          <w:sz w:val="24"/>
          <w:szCs w:val="24"/>
          <w:highlight w:val="white"/>
        </w:rPr>
        <w:t xml:space="preserve"> provides various visual features such as subtitles, captions, high contrast images, large visual elements, color-blind friendly options, and audio </w:t>
      </w:r>
      <w:r>
        <w:rPr>
          <w:rFonts w:ascii="Times New Roman" w:eastAsia="Times New Roman" w:hAnsi="Times New Roman" w:cs="Times New Roman"/>
          <w:sz w:val="24"/>
          <w:szCs w:val="24"/>
          <w:highlight w:val="white"/>
        </w:rPr>
        <w:t xml:space="preserve">cues for certain visual events to accommodate VI people (7th Beat Games, 2021; Rhythm Doctor Accessibility Report, 2021). Similarly to rhythm sound games that rely on auditory cues, </w:t>
      </w:r>
      <w:r>
        <w:rPr>
          <w:rFonts w:ascii="Times New Roman" w:eastAsia="Times New Roman" w:hAnsi="Times New Roman" w:cs="Times New Roman"/>
          <w:i/>
          <w:sz w:val="24"/>
          <w:szCs w:val="24"/>
          <w:highlight w:val="white"/>
        </w:rPr>
        <w:t>Rhythm Doctor</w:t>
      </w:r>
      <w:r>
        <w:rPr>
          <w:rFonts w:ascii="Times New Roman" w:eastAsia="Times New Roman" w:hAnsi="Times New Roman" w:cs="Times New Roman"/>
          <w:sz w:val="24"/>
          <w:szCs w:val="24"/>
          <w:highlight w:val="white"/>
        </w:rPr>
        <w:t xml:space="preserve"> provides both visual and auditory accessibility features (Mi</w:t>
      </w:r>
      <w:r>
        <w:rPr>
          <w:rFonts w:ascii="Times New Roman" w:eastAsia="Times New Roman" w:hAnsi="Times New Roman" w:cs="Times New Roman"/>
          <w:sz w:val="24"/>
          <w:szCs w:val="24"/>
          <w:highlight w:val="white"/>
        </w:rPr>
        <w:t>ller, Parecki &amp; Douglas, 2007). Since the game is designed specifically for people who are blind, there is only one button that the user must interact with to enjoy the game, allowing the game’s user interface and key controls to be easier to navigate. Pla</w:t>
      </w:r>
      <w:r>
        <w:rPr>
          <w:rFonts w:ascii="Times New Roman" w:eastAsia="Times New Roman" w:hAnsi="Times New Roman" w:cs="Times New Roman"/>
          <w:sz w:val="24"/>
          <w:szCs w:val="24"/>
          <w:highlight w:val="white"/>
        </w:rPr>
        <w:t xml:space="preserve">yers can close their eyes to direct their attention to the rhythm and beats within the music and </w:t>
      </w:r>
      <w:r>
        <w:rPr>
          <w:rFonts w:ascii="Times New Roman" w:eastAsia="Times New Roman" w:hAnsi="Times New Roman" w:cs="Times New Roman"/>
          <w:sz w:val="24"/>
          <w:szCs w:val="24"/>
          <w:highlight w:val="white"/>
        </w:rPr>
        <w:lastRenderedPageBreak/>
        <w:t>hit a single button on the seventh beat to play the game (Rhythm Doctor Accessibility Report, 2021). With the simplicity of only requiring one button to play t</w:t>
      </w:r>
      <w:r>
        <w:rPr>
          <w:rFonts w:ascii="Times New Roman" w:eastAsia="Times New Roman" w:hAnsi="Times New Roman" w:cs="Times New Roman"/>
          <w:sz w:val="24"/>
          <w:szCs w:val="24"/>
          <w:highlight w:val="white"/>
        </w:rPr>
        <w:t xml:space="preserve">he game, auditory cues can replace the need for visual perception, allowing people who are low-vision or blind to interact and enjoy the game in the same way as the general population. Although the game is designed for individuals who are blind, there are </w:t>
      </w:r>
      <w:r>
        <w:rPr>
          <w:rFonts w:ascii="Times New Roman" w:eastAsia="Times New Roman" w:hAnsi="Times New Roman" w:cs="Times New Roman"/>
          <w:sz w:val="24"/>
          <w:szCs w:val="24"/>
          <w:highlight w:val="white"/>
        </w:rPr>
        <w:t>numerous customizable features within the game that allows users to modify to suit their needs. In the game, not only are there subtitles and captions, but visuals and important text information such as instructions and menus also have high contrast betwee</w:t>
      </w:r>
      <w:r>
        <w:rPr>
          <w:rFonts w:ascii="Times New Roman" w:eastAsia="Times New Roman" w:hAnsi="Times New Roman" w:cs="Times New Roman"/>
          <w:sz w:val="24"/>
          <w:szCs w:val="24"/>
          <w:highlight w:val="white"/>
        </w:rPr>
        <w:t>n the text and the background to enhance visibility (see Figure 1). Additionally, an important aspect to note is that the game does not depend on color to indicate key visual information; however, users still have the ability to change the interface colors</w:t>
      </w:r>
      <w:r>
        <w:rPr>
          <w:rFonts w:ascii="Times New Roman" w:eastAsia="Times New Roman" w:hAnsi="Times New Roman" w:cs="Times New Roman"/>
          <w:sz w:val="24"/>
          <w:szCs w:val="24"/>
          <w:highlight w:val="white"/>
        </w:rPr>
        <w:t xml:space="preserve"> if they are colorblind. To cater towards people with low vision, visual elements and characters within the game are large, distinguishable, and can be zoomed in by the user for more clarity. Users can also adjust the volume of various elements in the game</w:t>
      </w:r>
      <w:r>
        <w:rPr>
          <w:rFonts w:ascii="Times New Roman" w:eastAsia="Times New Roman" w:hAnsi="Times New Roman" w:cs="Times New Roman"/>
          <w:sz w:val="24"/>
          <w:szCs w:val="24"/>
          <w:highlight w:val="white"/>
        </w:rPr>
        <w:t xml:space="preserve"> to make important sounds more prominent. On top of highly accessible visual features, auditory features are also implemented into the game to optimize satisfaction for people with visual impairments. For instance, there is the use of multimodal feedback t</w:t>
      </w:r>
      <w:r>
        <w:rPr>
          <w:rFonts w:ascii="Times New Roman" w:eastAsia="Times New Roman" w:hAnsi="Times New Roman" w:cs="Times New Roman"/>
          <w:sz w:val="24"/>
          <w:szCs w:val="24"/>
          <w:highlight w:val="white"/>
        </w:rPr>
        <w:t>hat incorporates audio and visual indicators so blind users can rely on audio cues for visual elements in the game, and low vision users can benefit from both audio and visual cues to enhance their gaming experience (Rhythm Doctor Accessibility Report, 202</w:t>
      </w:r>
      <w:r>
        <w:rPr>
          <w:rFonts w:ascii="Times New Roman" w:eastAsia="Times New Roman" w:hAnsi="Times New Roman" w:cs="Times New Roman"/>
          <w:sz w:val="24"/>
          <w:szCs w:val="24"/>
          <w:highlight w:val="white"/>
        </w:rPr>
        <w:t xml:space="preserve">1).    </w:t>
      </w:r>
      <w:r>
        <w:rPr>
          <w:rFonts w:ascii="Times New Roman" w:eastAsia="Times New Roman" w:hAnsi="Times New Roman" w:cs="Times New Roman"/>
          <w:b/>
          <w:sz w:val="24"/>
          <w:szCs w:val="24"/>
          <w:highlight w:val="white"/>
        </w:rPr>
        <w:t xml:space="preserve"> </w:t>
      </w:r>
      <w:r>
        <w:rPr>
          <w:rFonts w:ascii="Times New Roman" w:eastAsia="Times New Roman" w:hAnsi="Times New Roman" w:cs="Times New Roman"/>
          <w:sz w:val="24"/>
          <w:szCs w:val="24"/>
          <w:highlight w:val="white"/>
        </w:rPr>
        <w:t xml:space="preserve">  </w:t>
      </w:r>
    </w:p>
    <w:p w14:paraId="77FEEF70" w14:textId="77777777" w:rsidR="00D957A2" w:rsidRDefault="00BA20E5">
      <w:r>
        <w:rPr>
          <w:noProof/>
        </w:rPr>
        <w:lastRenderedPageBreak/>
        <w:drawing>
          <wp:inline distT="114300" distB="114300" distL="114300" distR="114300" wp14:anchorId="034B2CCD" wp14:editId="76025956">
            <wp:extent cx="4595813" cy="2181225"/>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
                    <a:srcRect l="37820" t="28878" r="20833" b="30052"/>
                    <a:stretch>
                      <a:fillRect/>
                    </a:stretch>
                  </pic:blipFill>
                  <pic:spPr>
                    <a:xfrm>
                      <a:off x="0" y="0"/>
                      <a:ext cx="4595813" cy="2181225"/>
                    </a:xfrm>
                    <a:prstGeom prst="rect">
                      <a:avLst/>
                    </a:prstGeom>
                    <a:ln/>
                  </pic:spPr>
                </pic:pic>
              </a:graphicData>
            </a:graphic>
          </wp:inline>
        </w:drawing>
      </w:r>
    </w:p>
    <w:p w14:paraId="0A34863D" w14:textId="77777777" w:rsidR="00D957A2" w:rsidRDefault="00BA20E5">
      <w:pPr>
        <w:spacing w:line="240" w:lineRule="auto"/>
        <w:rPr>
          <w:rFonts w:ascii="Times New Roman" w:eastAsia="Times New Roman" w:hAnsi="Times New Roman" w:cs="Times New Roman"/>
          <w:b/>
          <w:i/>
          <w:sz w:val="24"/>
          <w:szCs w:val="24"/>
          <w:highlight w:val="white"/>
        </w:rPr>
      </w:pPr>
      <w:r>
        <w:rPr>
          <w:rFonts w:ascii="Times New Roman" w:eastAsia="Times New Roman" w:hAnsi="Times New Roman" w:cs="Times New Roman"/>
          <w:b/>
          <w:sz w:val="24"/>
          <w:szCs w:val="24"/>
          <w:highlight w:val="white"/>
        </w:rPr>
        <w:t xml:space="preserve">Figure 1. </w:t>
      </w:r>
      <w:r>
        <w:rPr>
          <w:rFonts w:ascii="Times New Roman" w:eastAsia="Times New Roman" w:hAnsi="Times New Roman" w:cs="Times New Roman"/>
          <w:i/>
          <w:sz w:val="24"/>
          <w:szCs w:val="24"/>
          <w:highlight w:val="white"/>
        </w:rPr>
        <w:t xml:space="preserve"> Rhythm Doctor</w:t>
      </w:r>
      <w:r>
        <w:rPr>
          <w:rFonts w:ascii="Times New Roman" w:eastAsia="Times New Roman" w:hAnsi="Times New Roman" w:cs="Times New Roman"/>
          <w:sz w:val="24"/>
          <w:szCs w:val="24"/>
          <w:highlight w:val="white"/>
        </w:rPr>
        <w:t xml:space="preserve"> displays large visual elements with high contrast between text and background and does not rely on color to convey important information (7th Beat Games, 2021). </w:t>
      </w:r>
    </w:p>
    <w:p w14:paraId="1C0E9107" w14:textId="77777777" w:rsidR="00D957A2" w:rsidRDefault="00D957A2">
      <w:pPr>
        <w:spacing w:line="480" w:lineRule="auto"/>
        <w:rPr>
          <w:rFonts w:ascii="Times New Roman" w:eastAsia="Times New Roman" w:hAnsi="Times New Roman" w:cs="Times New Roman"/>
          <w:b/>
          <w:i/>
          <w:sz w:val="24"/>
          <w:szCs w:val="24"/>
          <w:highlight w:val="white"/>
        </w:rPr>
      </w:pPr>
    </w:p>
    <w:p w14:paraId="75DE7C3A" w14:textId="77777777" w:rsidR="00D957A2" w:rsidRDefault="00BA20E5">
      <w:pPr>
        <w:spacing w:line="480" w:lineRule="auto"/>
        <w:rPr>
          <w:rFonts w:ascii="Times New Roman" w:eastAsia="Times New Roman" w:hAnsi="Times New Roman" w:cs="Times New Roman"/>
          <w:b/>
          <w:i/>
          <w:sz w:val="24"/>
          <w:szCs w:val="24"/>
          <w:highlight w:val="white"/>
        </w:rPr>
      </w:pPr>
      <w:r>
        <w:rPr>
          <w:rFonts w:ascii="Times New Roman" w:eastAsia="Times New Roman" w:hAnsi="Times New Roman" w:cs="Times New Roman"/>
          <w:b/>
          <w:i/>
          <w:sz w:val="24"/>
          <w:szCs w:val="24"/>
          <w:highlight w:val="white"/>
        </w:rPr>
        <w:t>Apex Legends</w:t>
      </w:r>
    </w:p>
    <w:p w14:paraId="7350B03B" w14:textId="2CC1A1A7" w:rsidR="00D957A2" w:rsidRDefault="00BA20E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Apex Legends </w:t>
      </w:r>
      <w:r>
        <w:rPr>
          <w:rFonts w:ascii="Times New Roman" w:eastAsia="Times New Roman" w:hAnsi="Times New Roman" w:cs="Times New Roman"/>
          <w:sz w:val="24"/>
          <w:szCs w:val="24"/>
          <w:highlight w:val="white"/>
        </w:rPr>
        <w:t xml:space="preserve">is another well-known </w:t>
      </w:r>
      <w:r w:rsidR="00DA2FBC">
        <w:rPr>
          <w:rFonts w:ascii="Times New Roman" w:eastAsia="Times New Roman" w:hAnsi="Times New Roman" w:cs="Times New Roman"/>
          <w:sz w:val="24"/>
          <w:szCs w:val="24"/>
          <w:highlight w:val="white"/>
        </w:rPr>
        <w:t>first-person</w:t>
      </w:r>
      <w:r>
        <w:rPr>
          <w:rFonts w:ascii="Times New Roman" w:eastAsia="Times New Roman" w:hAnsi="Times New Roman" w:cs="Times New Roman"/>
          <w:sz w:val="24"/>
          <w:szCs w:val="24"/>
          <w:highlight w:val="white"/>
        </w:rPr>
        <w:t xml:space="preserve"> shooting game that is applauded for its inclusivity and elaborate accessibility features that accommodates people with visual, hearing, and speech impairments (Brown &amp; Anderson, 2020; </w:t>
      </w:r>
      <w:r>
        <w:rPr>
          <w:rFonts w:ascii="Times New Roman" w:eastAsia="Times New Roman" w:hAnsi="Times New Roman" w:cs="Times New Roman"/>
          <w:sz w:val="24"/>
          <w:szCs w:val="24"/>
        </w:rPr>
        <w:t>Respawn Entertainment, 2019</w:t>
      </w:r>
      <w:r>
        <w:rPr>
          <w:rFonts w:ascii="Times New Roman" w:eastAsia="Times New Roman" w:hAnsi="Times New Roman" w:cs="Times New Roman"/>
          <w:sz w:val="24"/>
          <w:szCs w:val="24"/>
          <w:highlight w:val="white"/>
        </w:rPr>
        <w:t>). The gam</w:t>
      </w:r>
      <w:r>
        <w:rPr>
          <w:rFonts w:ascii="Times New Roman" w:eastAsia="Times New Roman" w:hAnsi="Times New Roman" w:cs="Times New Roman"/>
          <w:sz w:val="24"/>
          <w:szCs w:val="24"/>
          <w:highlight w:val="white"/>
        </w:rPr>
        <w:t>e includes features such as visual and auditory indicators, in-game subtitles and voice lines, and multiple color schemes for different types of colorblindness. Additionally, one of the game’s most renowned features is its ping system that allows players t</w:t>
      </w:r>
      <w:r>
        <w:rPr>
          <w:rFonts w:ascii="Times New Roman" w:eastAsia="Times New Roman" w:hAnsi="Times New Roman" w:cs="Times New Roman"/>
          <w:sz w:val="24"/>
          <w:szCs w:val="24"/>
          <w:highlight w:val="white"/>
        </w:rPr>
        <w:t>o interact with one another in the game (Marshall, 2019). The ping system gives players the ability to communicate with their teammates through voice lines with subtitles and visual indicators to ensure that VI players can still enjoy the game through audi</w:t>
      </w:r>
      <w:r>
        <w:rPr>
          <w:rFonts w:ascii="Times New Roman" w:eastAsia="Times New Roman" w:hAnsi="Times New Roman" w:cs="Times New Roman"/>
          <w:sz w:val="24"/>
          <w:szCs w:val="24"/>
          <w:highlight w:val="white"/>
        </w:rPr>
        <w:t>tory feedback (Brown &amp; Anderson, 2020). Another unique feature in the game converts the player’s text in the chat into speech and their speech into text (see Figure 2). By allowing players to adjust the subtitles size and implementing the text-to-speech an</w:t>
      </w:r>
      <w:r>
        <w:rPr>
          <w:rFonts w:ascii="Times New Roman" w:eastAsia="Times New Roman" w:hAnsi="Times New Roman" w:cs="Times New Roman"/>
          <w:sz w:val="24"/>
          <w:szCs w:val="24"/>
          <w:highlight w:val="white"/>
        </w:rPr>
        <w:t>d speech-to-text function, players can communicate with each other both ways, accommodating players with visual and auditory impairments. Moreover, there are also multiple options to assist players with different colorblindness variants (see Figure 3) (Bro</w:t>
      </w:r>
      <w:r>
        <w:rPr>
          <w:rFonts w:ascii="Times New Roman" w:eastAsia="Times New Roman" w:hAnsi="Times New Roman" w:cs="Times New Roman"/>
          <w:sz w:val="24"/>
          <w:szCs w:val="24"/>
          <w:highlight w:val="white"/>
        </w:rPr>
        <w:t xml:space="preserve">wn &amp; </w:t>
      </w:r>
      <w:r>
        <w:rPr>
          <w:rFonts w:ascii="Times New Roman" w:eastAsia="Times New Roman" w:hAnsi="Times New Roman" w:cs="Times New Roman"/>
          <w:sz w:val="24"/>
          <w:szCs w:val="24"/>
          <w:highlight w:val="white"/>
        </w:rPr>
        <w:lastRenderedPageBreak/>
        <w:t>Anderson, 2020). The various color-blind modes help players easily identify their teammates and enemies, consequently enhancing their gaming experience (see Figure 4). Overall, including accessibility features in games optimizes performance and satisf</w:t>
      </w:r>
      <w:r>
        <w:rPr>
          <w:rFonts w:ascii="Times New Roman" w:eastAsia="Times New Roman" w:hAnsi="Times New Roman" w:cs="Times New Roman"/>
          <w:sz w:val="24"/>
          <w:szCs w:val="24"/>
          <w:highlight w:val="white"/>
        </w:rPr>
        <w:t>action for both the VI and general population.</w:t>
      </w:r>
    </w:p>
    <w:p w14:paraId="7985CEAD" w14:textId="77777777" w:rsidR="00D957A2" w:rsidRDefault="00BA20E5">
      <w:pPr>
        <w:rPr>
          <w:rFonts w:ascii="Times New Roman" w:eastAsia="Times New Roman" w:hAnsi="Times New Roman" w:cs="Times New Roman"/>
          <w:sz w:val="24"/>
          <w:szCs w:val="24"/>
        </w:rPr>
      </w:pPr>
      <w:r>
        <w:rPr>
          <w:noProof/>
        </w:rPr>
        <w:drawing>
          <wp:inline distT="114300" distB="114300" distL="114300" distR="114300" wp14:anchorId="532A202B" wp14:editId="1220FFFE">
            <wp:extent cx="5448300" cy="2690813"/>
            <wp:effectExtent l="0" t="0" r="0" b="0"/>
            <wp:docPr id="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
                    <a:srcRect l="948" t="7855" r="15391" b="7539"/>
                    <a:stretch>
                      <a:fillRect/>
                    </a:stretch>
                  </pic:blipFill>
                  <pic:spPr>
                    <a:xfrm>
                      <a:off x="0" y="0"/>
                      <a:ext cx="5448300" cy="2690813"/>
                    </a:xfrm>
                    <a:prstGeom prst="rect">
                      <a:avLst/>
                    </a:prstGeom>
                    <a:ln/>
                  </pic:spPr>
                </pic:pic>
              </a:graphicData>
            </a:graphic>
          </wp:inline>
        </w:drawing>
      </w:r>
    </w:p>
    <w:p w14:paraId="1D56BDCF" w14:textId="77777777" w:rsidR="00D957A2" w:rsidRDefault="00BA20E5">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2. </w:t>
      </w:r>
      <w:r>
        <w:rPr>
          <w:rFonts w:ascii="Times New Roman" w:eastAsia="Times New Roman" w:hAnsi="Times New Roman" w:cs="Times New Roman"/>
          <w:sz w:val="24"/>
          <w:szCs w:val="24"/>
        </w:rPr>
        <w:t xml:space="preserve">Apex Legends provides in-game text-to-speech and speech-to-text functions along </w:t>
      </w:r>
    </w:p>
    <w:p w14:paraId="23BC6486" w14:textId="77777777" w:rsidR="00D957A2" w:rsidRDefault="00BA20E5">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with subtitles and voice lines (Respawn Entertainment, 2019). </w:t>
      </w:r>
    </w:p>
    <w:p w14:paraId="0D69369C" w14:textId="77777777" w:rsidR="00D957A2" w:rsidRDefault="00D957A2">
      <w:pPr>
        <w:rPr>
          <w:rFonts w:ascii="Times New Roman" w:eastAsia="Times New Roman" w:hAnsi="Times New Roman" w:cs="Times New Roman"/>
          <w:i/>
          <w:sz w:val="24"/>
          <w:szCs w:val="24"/>
        </w:rPr>
      </w:pPr>
    </w:p>
    <w:p w14:paraId="1860AE8E" w14:textId="77777777" w:rsidR="00D957A2" w:rsidRDefault="00BA20E5">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14:anchorId="17097C1B" wp14:editId="61EAE090">
            <wp:extent cx="5443538" cy="2746114"/>
            <wp:effectExtent l="0" t="0" r="0" b="0"/>
            <wp:docPr id="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
                    <a:srcRect/>
                    <a:stretch>
                      <a:fillRect/>
                    </a:stretch>
                  </pic:blipFill>
                  <pic:spPr>
                    <a:xfrm>
                      <a:off x="0" y="0"/>
                      <a:ext cx="5443538" cy="2746114"/>
                    </a:xfrm>
                    <a:prstGeom prst="rect">
                      <a:avLst/>
                    </a:prstGeom>
                    <a:ln/>
                  </pic:spPr>
                </pic:pic>
              </a:graphicData>
            </a:graphic>
          </wp:inline>
        </w:drawing>
      </w:r>
    </w:p>
    <w:p w14:paraId="501533AF" w14:textId="77777777" w:rsidR="00D957A2" w:rsidRDefault="00BA20E5">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3. </w:t>
      </w:r>
      <w:r>
        <w:rPr>
          <w:rFonts w:ascii="Times New Roman" w:eastAsia="Times New Roman" w:hAnsi="Times New Roman" w:cs="Times New Roman"/>
          <w:sz w:val="24"/>
          <w:szCs w:val="24"/>
        </w:rPr>
        <w:t>Apex Legends allows players to choose from various accessibility features and color-blind options to enhance their gameplay (Respawn Entertainment, 2019).</w:t>
      </w:r>
    </w:p>
    <w:p w14:paraId="586C9FF5" w14:textId="77777777" w:rsidR="00D957A2" w:rsidRDefault="00BA20E5">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114300" distB="114300" distL="114300" distR="114300" wp14:anchorId="0AB5DC77" wp14:editId="7DD78723">
            <wp:extent cx="5173133" cy="2909888"/>
            <wp:effectExtent l="0" t="0" r="0" b="0"/>
            <wp:docPr id="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
                    <a:srcRect/>
                    <a:stretch>
                      <a:fillRect/>
                    </a:stretch>
                  </pic:blipFill>
                  <pic:spPr>
                    <a:xfrm>
                      <a:off x="0" y="0"/>
                      <a:ext cx="5173133" cy="2909888"/>
                    </a:xfrm>
                    <a:prstGeom prst="rect">
                      <a:avLst/>
                    </a:prstGeom>
                    <a:ln/>
                  </pic:spPr>
                </pic:pic>
              </a:graphicData>
            </a:graphic>
          </wp:inline>
        </w:drawing>
      </w:r>
    </w:p>
    <w:p w14:paraId="5A415C9C" w14:textId="77777777" w:rsidR="00D957A2" w:rsidRDefault="00BA20E5">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Figure 4. </w:t>
      </w:r>
      <w:r>
        <w:rPr>
          <w:rFonts w:ascii="Times New Roman" w:eastAsia="Times New Roman" w:hAnsi="Times New Roman" w:cs="Times New Roman"/>
          <w:sz w:val="24"/>
          <w:szCs w:val="24"/>
        </w:rPr>
        <w:t>The image dis</w:t>
      </w:r>
      <w:r>
        <w:rPr>
          <w:rFonts w:ascii="Times New Roman" w:eastAsia="Times New Roman" w:hAnsi="Times New Roman" w:cs="Times New Roman"/>
          <w:sz w:val="24"/>
          <w:szCs w:val="24"/>
        </w:rPr>
        <w:t>plays the Protanopia color-blind mode in Apex Legends (Respawn Entertainment, 2019).</w:t>
      </w:r>
    </w:p>
    <w:p w14:paraId="188AA803" w14:textId="77777777" w:rsidR="00D957A2" w:rsidRDefault="00D957A2">
      <w:pPr>
        <w:spacing w:line="480" w:lineRule="auto"/>
        <w:rPr>
          <w:rFonts w:ascii="Times New Roman" w:eastAsia="Times New Roman" w:hAnsi="Times New Roman" w:cs="Times New Roman"/>
          <w:sz w:val="24"/>
          <w:szCs w:val="24"/>
        </w:rPr>
      </w:pPr>
    </w:p>
    <w:p w14:paraId="1A5C3EAE" w14:textId="77777777" w:rsidR="00D957A2" w:rsidRDefault="00BA20E5">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Design Recommendations</w:t>
      </w:r>
    </w:p>
    <w:p w14:paraId="5FDD468A" w14:textId="77777777" w:rsidR="00D957A2" w:rsidRDefault="00BA20E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Optimizing accessibility in video games has been a side effect of many different quality-of-life enhancements that developers have made with the goal of improving the overall quality of their games. Video games are a multimodal experience; they combine tac</w:t>
      </w:r>
      <w:r>
        <w:rPr>
          <w:rFonts w:ascii="Times New Roman" w:eastAsia="Times New Roman" w:hAnsi="Times New Roman" w:cs="Times New Roman"/>
          <w:sz w:val="24"/>
          <w:szCs w:val="24"/>
        </w:rPr>
        <w:t>tile, audio, and visual elements to guide the player through the experience. Thus, when accommodating for a player with a deficiency in one of those sensory avenues, the developer may simply opt to augment the other two modalities. Previous research has in</w:t>
      </w:r>
      <w:r>
        <w:rPr>
          <w:rFonts w:ascii="Times New Roman" w:eastAsia="Times New Roman" w:hAnsi="Times New Roman" w:cs="Times New Roman"/>
          <w:sz w:val="24"/>
          <w:szCs w:val="24"/>
        </w:rPr>
        <w:t>dicated the use of accompanying critical in-game visual cues with sound cues (Brown &amp; Anderson, 2020). For example, in some games there are certain danger indicators that point to the part of the screen where the danger is coming from. Danger indicators ha</w:t>
      </w:r>
      <w:r>
        <w:rPr>
          <w:rFonts w:ascii="Times New Roman" w:eastAsia="Times New Roman" w:hAnsi="Times New Roman" w:cs="Times New Roman"/>
          <w:sz w:val="24"/>
          <w:szCs w:val="24"/>
        </w:rPr>
        <w:t xml:space="preserve">ve been a mainstay in the first-person shooter genre since the release of </w:t>
      </w:r>
      <w:r>
        <w:rPr>
          <w:rFonts w:ascii="Times New Roman" w:eastAsia="Times New Roman" w:hAnsi="Times New Roman" w:cs="Times New Roman"/>
          <w:i/>
          <w:sz w:val="24"/>
          <w:szCs w:val="24"/>
        </w:rPr>
        <w:t>Goldeneye</w:t>
      </w:r>
      <w:r>
        <w:rPr>
          <w:rFonts w:ascii="Times New Roman" w:eastAsia="Times New Roman" w:hAnsi="Times New Roman" w:cs="Times New Roman"/>
          <w:sz w:val="24"/>
          <w:szCs w:val="24"/>
        </w:rPr>
        <w:t xml:space="preserve"> (Rare, 1997). Developers have also focused on tactile modality historically. Since its introduction in the Nintendo 64’s rumble pak controller add-on, rumble has been accom</w:t>
      </w:r>
      <w:r>
        <w:rPr>
          <w:rFonts w:ascii="Times New Roman" w:eastAsia="Times New Roman" w:hAnsi="Times New Roman" w:cs="Times New Roman"/>
          <w:sz w:val="24"/>
          <w:szCs w:val="24"/>
        </w:rPr>
        <w:t xml:space="preserve">panying events on the screen that indicate a need to move or change the current state of the in-game </w:t>
      </w:r>
      <w:r>
        <w:rPr>
          <w:rFonts w:ascii="Times New Roman" w:eastAsia="Times New Roman" w:hAnsi="Times New Roman" w:cs="Times New Roman"/>
          <w:sz w:val="24"/>
          <w:szCs w:val="24"/>
        </w:rPr>
        <w:lastRenderedPageBreak/>
        <w:t>character, allowing more information to the player, and especially to those with VI. While video games mostly rely on visual stimuli, the introduction of m</w:t>
      </w:r>
      <w:r>
        <w:rPr>
          <w:rFonts w:ascii="Times New Roman" w:eastAsia="Times New Roman" w:hAnsi="Times New Roman" w:cs="Times New Roman"/>
          <w:sz w:val="24"/>
          <w:szCs w:val="24"/>
        </w:rPr>
        <w:t xml:space="preserve">ore sensory output from video games is a common theme in accessibility. Thus, a larger focus on sound design and tactile feedback could help benefit not only players with impairments but the quality of the game as a whole. </w:t>
      </w:r>
    </w:p>
    <w:p w14:paraId="46E81837" w14:textId="77777777" w:rsidR="00D957A2" w:rsidRDefault="00BA20E5">
      <w:pPr>
        <w:spacing w:line="480" w:lineRule="auto"/>
        <w:rPr>
          <w:rFonts w:ascii="Times New Roman" w:eastAsia="Times New Roman" w:hAnsi="Times New Roman" w:cs="Times New Roman"/>
          <w:i/>
          <w:sz w:val="24"/>
          <w:szCs w:val="24"/>
        </w:rPr>
      </w:pPr>
      <w:r>
        <w:rPr>
          <w:rFonts w:ascii="Times New Roman" w:eastAsia="Times New Roman" w:hAnsi="Times New Roman" w:cs="Times New Roman"/>
          <w:b/>
          <w:i/>
          <w:sz w:val="24"/>
          <w:szCs w:val="24"/>
        </w:rPr>
        <w:t>Haptic Feedback</w:t>
      </w:r>
    </w:p>
    <w:p w14:paraId="50F5C807" w14:textId="717C36E3" w:rsidR="00D957A2" w:rsidRDefault="00BA20E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Haptic feedback </w:t>
      </w:r>
      <w:r>
        <w:rPr>
          <w:rFonts w:ascii="Times New Roman" w:eastAsia="Times New Roman" w:hAnsi="Times New Roman" w:cs="Times New Roman"/>
          <w:sz w:val="24"/>
          <w:szCs w:val="24"/>
        </w:rPr>
        <w:t xml:space="preserve">is a tactile feature in video game hardware that involves the use of force feedback and variable tactile resistance (Orozco, Silva, El &amp; Petriu, 2012). The feature expands on the tactile avenue of a multimodal </w:t>
      </w:r>
      <w:r w:rsidR="00DA2FBC">
        <w:rPr>
          <w:rFonts w:ascii="Times New Roman" w:eastAsia="Times New Roman" w:hAnsi="Times New Roman" w:cs="Times New Roman"/>
          <w:sz w:val="24"/>
          <w:szCs w:val="24"/>
        </w:rPr>
        <w:t>experience and</w:t>
      </w:r>
      <w:r>
        <w:rPr>
          <w:rFonts w:ascii="Times New Roman" w:eastAsia="Times New Roman" w:hAnsi="Times New Roman" w:cs="Times New Roman"/>
          <w:sz w:val="24"/>
          <w:szCs w:val="24"/>
        </w:rPr>
        <w:t xml:space="preserve"> offers further tactile informa</w:t>
      </w:r>
      <w:r>
        <w:rPr>
          <w:rFonts w:ascii="Times New Roman" w:eastAsia="Times New Roman" w:hAnsi="Times New Roman" w:cs="Times New Roman"/>
          <w:sz w:val="24"/>
          <w:szCs w:val="24"/>
        </w:rPr>
        <w:t xml:space="preserve">tion to be received by the player. The more information comes in from other avenues, the more people with visual impairments are able to interact with said information and act upon it in-game. For example, in a task where the player must hold a button for </w:t>
      </w:r>
      <w:r>
        <w:rPr>
          <w:rFonts w:ascii="Times New Roman" w:eastAsia="Times New Roman" w:hAnsi="Times New Roman" w:cs="Times New Roman"/>
          <w:sz w:val="24"/>
          <w:szCs w:val="24"/>
        </w:rPr>
        <w:t>a set period of time, traditionally the player would need to simply press an analog down for a few seconds, however a prompt showing them they have completed the task is only available through visual cues or perhaps an audio byte. With haptic feedback, the</w:t>
      </w:r>
      <w:r>
        <w:rPr>
          <w:rFonts w:ascii="Times New Roman" w:eastAsia="Times New Roman" w:hAnsi="Times New Roman" w:cs="Times New Roman"/>
          <w:sz w:val="24"/>
          <w:szCs w:val="24"/>
        </w:rPr>
        <w:t xml:space="preserve"> player could meet resistance in holding the button down until a certain point, signaling completion of the task without the need for a visual cue. The use of haptic feedback has been applied to buttons, triggers, and control sticks for a plethora of platf</w:t>
      </w:r>
      <w:r>
        <w:rPr>
          <w:rFonts w:ascii="Times New Roman" w:eastAsia="Times New Roman" w:hAnsi="Times New Roman" w:cs="Times New Roman"/>
          <w:sz w:val="24"/>
          <w:szCs w:val="24"/>
        </w:rPr>
        <w:t xml:space="preserve">orms in research settings (Bae, Koo, Park, &amp; Kim, 2001), though it’s use in commercial video game releases has been minimal. Recently, Sony’s </w:t>
      </w:r>
      <w:r w:rsidR="00DA2FBC">
        <w:rPr>
          <w:rFonts w:ascii="Times New Roman" w:eastAsia="Times New Roman" w:hAnsi="Times New Roman" w:cs="Times New Roman"/>
          <w:sz w:val="24"/>
          <w:szCs w:val="24"/>
        </w:rPr>
        <w:t>PlayStation</w:t>
      </w:r>
      <w:r>
        <w:rPr>
          <w:rFonts w:ascii="Times New Roman" w:eastAsia="Times New Roman" w:hAnsi="Times New Roman" w:cs="Times New Roman"/>
          <w:sz w:val="24"/>
          <w:szCs w:val="24"/>
        </w:rPr>
        <w:t xml:space="preserve"> 5 released along with </w:t>
      </w:r>
      <w:r w:rsidR="00DA2FBC">
        <w:rPr>
          <w:rFonts w:ascii="Times New Roman" w:eastAsia="Times New Roman" w:hAnsi="Times New Roman" w:cs="Times New Roman"/>
          <w:sz w:val="24"/>
          <w:szCs w:val="24"/>
        </w:rPr>
        <w:t>its</w:t>
      </w:r>
      <w:r>
        <w:rPr>
          <w:rFonts w:ascii="Times New Roman" w:eastAsia="Times New Roman" w:hAnsi="Times New Roman" w:cs="Times New Roman"/>
          <w:sz w:val="24"/>
          <w:szCs w:val="24"/>
        </w:rPr>
        <w:t xml:space="preserve"> new Dual</w:t>
      </w:r>
      <w:r w:rsidR="00DA2FBC">
        <w:rPr>
          <w:rFonts w:ascii="Times New Roman" w:eastAsia="Times New Roman" w:hAnsi="Times New Roman" w:cs="Times New Roman"/>
          <w:sz w:val="24"/>
          <w:szCs w:val="24"/>
        </w:rPr>
        <w:t>S</w:t>
      </w:r>
      <w:r>
        <w:rPr>
          <w:rFonts w:ascii="Times New Roman" w:eastAsia="Times New Roman" w:hAnsi="Times New Roman" w:cs="Times New Roman"/>
          <w:sz w:val="24"/>
          <w:szCs w:val="24"/>
        </w:rPr>
        <w:t>ense controller, bringing significant additions to the field in th</w:t>
      </w:r>
      <w:r>
        <w:rPr>
          <w:rFonts w:ascii="Times New Roman" w:eastAsia="Times New Roman" w:hAnsi="Times New Roman" w:cs="Times New Roman"/>
          <w:sz w:val="24"/>
          <w:szCs w:val="24"/>
        </w:rPr>
        <w:t xml:space="preserve">e form of built-in haptic feedback in the triggers. A short launch title was made available to players titled </w:t>
      </w:r>
      <w:r>
        <w:rPr>
          <w:rFonts w:ascii="Times New Roman" w:eastAsia="Times New Roman" w:hAnsi="Times New Roman" w:cs="Times New Roman"/>
          <w:i/>
          <w:sz w:val="24"/>
          <w:szCs w:val="24"/>
        </w:rPr>
        <w:t>Astro’s Playroom</w:t>
      </w:r>
      <w:r>
        <w:rPr>
          <w:rFonts w:ascii="Times New Roman" w:eastAsia="Times New Roman" w:hAnsi="Times New Roman" w:cs="Times New Roman"/>
          <w:sz w:val="24"/>
          <w:szCs w:val="24"/>
        </w:rPr>
        <w:t xml:space="preserve"> (Team Asobi, 2020) designed to showcase the features of the new haptic feedback system. Taking advantage of the new platform's re</w:t>
      </w:r>
      <w:r>
        <w:rPr>
          <w:rFonts w:ascii="Times New Roman" w:eastAsia="Times New Roman" w:hAnsi="Times New Roman" w:cs="Times New Roman"/>
          <w:sz w:val="24"/>
          <w:szCs w:val="24"/>
        </w:rPr>
        <w:t xml:space="preserve">cent advancements in haptic feedback comes highly recommended in order to redistribute design emphasis across more sensory modalities. </w:t>
      </w:r>
    </w:p>
    <w:p w14:paraId="00078A6A" w14:textId="77777777" w:rsidR="00D957A2" w:rsidRDefault="00BA20E5">
      <w:pPr>
        <w:spacing w:line="480" w:lineRule="auto"/>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lastRenderedPageBreak/>
        <w:t>Contrast and Color</w:t>
      </w:r>
    </w:p>
    <w:p w14:paraId="453ADD40" w14:textId="7E46A76E" w:rsidR="00DA2FBC" w:rsidRDefault="00BA20E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Another method to accommodate visual impairments involves manipulating the visual output of the game </w:t>
      </w:r>
      <w:r>
        <w:rPr>
          <w:rFonts w:ascii="Times New Roman" w:eastAsia="Times New Roman" w:hAnsi="Times New Roman" w:cs="Times New Roman"/>
          <w:sz w:val="24"/>
          <w:szCs w:val="24"/>
        </w:rPr>
        <w:t xml:space="preserve">itself. Recently, </w:t>
      </w:r>
      <w:r>
        <w:rPr>
          <w:rFonts w:ascii="Times New Roman" w:eastAsia="Times New Roman" w:hAnsi="Times New Roman" w:cs="Times New Roman"/>
          <w:i/>
          <w:sz w:val="24"/>
          <w:szCs w:val="24"/>
        </w:rPr>
        <w:t>The Last of Us 2</w:t>
      </w:r>
      <w:r>
        <w:rPr>
          <w:rFonts w:ascii="Times New Roman" w:eastAsia="Times New Roman" w:hAnsi="Times New Roman" w:cs="Times New Roman"/>
          <w:sz w:val="24"/>
          <w:szCs w:val="24"/>
        </w:rPr>
        <w:t xml:space="preserve"> featured multiple options to allow for visual separation of objects for those who struggle with perceiving certain colors, including high contrast settings and enemy designs that stand out from the environment (Webster, 2</w:t>
      </w:r>
      <w:r>
        <w:rPr>
          <w:rFonts w:ascii="Times New Roman" w:eastAsia="Times New Roman" w:hAnsi="Times New Roman" w:cs="Times New Roman"/>
          <w:sz w:val="24"/>
          <w:szCs w:val="24"/>
        </w:rPr>
        <w:t>020). This element garnered the game praise, and it now stands as a point of reference for future accessibility options in gaming. The game was used in an article describing possible takeaways from gaming accessibility that can be used in e-commerce web de</w:t>
      </w:r>
      <w:r>
        <w:rPr>
          <w:rFonts w:ascii="Times New Roman" w:eastAsia="Times New Roman" w:hAnsi="Times New Roman" w:cs="Times New Roman"/>
          <w:sz w:val="24"/>
          <w:szCs w:val="24"/>
        </w:rPr>
        <w:t xml:space="preserve">sign (Abdalla, Zhen &amp; Yuantu, 2021), which specifically highlighted the presence of a high-contrast option setting as seen in </w:t>
      </w:r>
      <w:r w:rsidR="00DA2FBC">
        <w:rPr>
          <w:rFonts w:ascii="Times New Roman" w:eastAsia="Times New Roman" w:hAnsi="Times New Roman" w:cs="Times New Roman"/>
          <w:sz w:val="24"/>
          <w:szCs w:val="24"/>
        </w:rPr>
        <w:t>Figure 5.</w:t>
      </w:r>
    </w:p>
    <w:p w14:paraId="3C55BE21" w14:textId="665425CB" w:rsidR="00D957A2" w:rsidRDefault="00BA20E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068359C" wp14:editId="1231CE42">
            <wp:extent cx="4986338" cy="2804815"/>
            <wp:effectExtent l="0" t="0" r="5080" b="0"/>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cstate="print">
                      <a:extLst>
                        <a:ext uri="{28A0092B-C50C-407E-A947-70E740481C1C}">
                          <a14:useLocalDpi xmlns:a14="http://schemas.microsoft.com/office/drawing/2010/main" val="0"/>
                        </a:ext>
                      </a:extLst>
                    </a:blip>
                    <a:srcRect/>
                    <a:stretch>
                      <a:fillRect/>
                    </a:stretch>
                  </pic:blipFill>
                  <pic:spPr>
                    <a:xfrm>
                      <a:off x="0" y="0"/>
                      <a:ext cx="4986338" cy="2804815"/>
                    </a:xfrm>
                    <a:prstGeom prst="rect">
                      <a:avLst/>
                    </a:prstGeom>
                    <a:ln/>
                  </pic:spPr>
                </pic:pic>
              </a:graphicData>
            </a:graphic>
          </wp:inline>
        </w:drawing>
      </w:r>
    </w:p>
    <w:p w14:paraId="1BC27BD7" w14:textId="77777777" w:rsidR="00DA2FBC" w:rsidRDefault="00DA2FBC" w:rsidP="00DA2FBC">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 5.</w:t>
      </w:r>
      <w:r>
        <w:rPr>
          <w:rFonts w:ascii="Times New Roman" w:eastAsia="Times New Roman" w:hAnsi="Times New Roman" w:cs="Times New Roman"/>
          <w:sz w:val="24"/>
          <w:szCs w:val="24"/>
        </w:rPr>
        <w:t xml:space="preserve"> The high-contrast display option in </w:t>
      </w:r>
      <w:r>
        <w:rPr>
          <w:rFonts w:ascii="Times New Roman" w:eastAsia="Times New Roman" w:hAnsi="Times New Roman" w:cs="Times New Roman"/>
          <w:i/>
          <w:sz w:val="24"/>
          <w:szCs w:val="24"/>
        </w:rPr>
        <w:t>The Last of Us 2</w:t>
      </w:r>
      <w:r>
        <w:rPr>
          <w:rFonts w:ascii="Times New Roman" w:eastAsia="Times New Roman" w:hAnsi="Times New Roman" w:cs="Times New Roman"/>
          <w:sz w:val="24"/>
          <w:szCs w:val="24"/>
        </w:rPr>
        <w:t>’s accessibility menu (Naughty Dog, 2020). Note the addition of a color-blind mode as well.</w:t>
      </w:r>
    </w:p>
    <w:p w14:paraId="36AA4977" w14:textId="77777777" w:rsidR="00DA2FBC" w:rsidRDefault="00DA2FBC">
      <w:pPr>
        <w:spacing w:line="480" w:lineRule="auto"/>
        <w:rPr>
          <w:rFonts w:ascii="Times New Roman" w:eastAsia="Times New Roman" w:hAnsi="Times New Roman" w:cs="Times New Roman"/>
          <w:sz w:val="24"/>
          <w:szCs w:val="24"/>
        </w:rPr>
      </w:pPr>
    </w:p>
    <w:p w14:paraId="00C78C9E" w14:textId="77777777" w:rsidR="00D957A2" w:rsidRDefault="00BA20E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 high-contrast setting would allow for important actors and objects to stand out to the VI despite the condition, and give them as much information as the default settings would give an able-bodied player. Recently, col</w:t>
      </w:r>
      <w:r>
        <w:rPr>
          <w:rFonts w:ascii="Times New Roman" w:eastAsia="Times New Roman" w:hAnsi="Times New Roman" w:cs="Times New Roman"/>
          <w:sz w:val="24"/>
          <w:szCs w:val="24"/>
        </w:rPr>
        <w:t xml:space="preserve">or-blind modes have been introduced into multiple games, </w:t>
      </w:r>
      <w:r>
        <w:rPr>
          <w:rFonts w:ascii="Times New Roman" w:eastAsia="Times New Roman" w:hAnsi="Times New Roman" w:cs="Times New Roman"/>
          <w:sz w:val="24"/>
          <w:szCs w:val="24"/>
        </w:rPr>
        <w:lastRenderedPageBreak/>
        <w:t>changing the environment's color scheme to allow distinction for those with certain variants of colorblindness (Brown &amp; Anderson, 2020). When implementing these modes, it’s imperative that the game b</w:t>
      </w:r>
      <w:r>
        <w:rPr>
          <w:rFonts w:ascii="Times New Roman" w:eastAsia="Times New Roman" w:hAnsi="Times New Roman" w:cs="Times New Roman"/>
          <w:sz w:val="24"/>
          <w:szCs w:val="24"/>
        </w:rPr>
        <w:t>e able to inform the player on key actors and objects, like highlighted enemies or interactable items. Color options in general can also benefit players with other visual impairments, as color correction and contrast can allow for highlighted vectors in th</w:t>
      </w:r>
      <w:r>
        <w:rPr>
          <w:rFonts w:ascii="Times New Roman" w:eastAsia="Times New Roman" w:hAnsi="Times New Roman" w:cs="Times New Roman"/>
          <w:sz w:val="24"/>
          <w:szCs w:val="24"/>
        </w:rPr>
        <w:t>e area to stand out in the environment. When developing a colorful palette, it’s important to know which colors can contrast with others, and what objects need to pop out in what way. According to previous research, these objects can also be accompanied by</w:t>
      </w:r>
      <w:r>
        <w:rPr>
          <w:rFonts w:ascii="Times New Roman" w:eastAsia="Times New Roman" w:hAnsi="Times New Roman" w:cs="Times New Roman"/>
          <w:sz w:val="24"/>
          <w:szCs w:val="24"/>
        </w:rPr>
        <w:t xml:space="preserve"> symbols or prompts to help them further stand out, which is also evidenced in various puzzle games like the </w:t>
      </w:r>
      <w:r>
        <w:rPr>
          <w:rFonts w:ascii="Times New Roman" w:eastAsia="Times New Roman" w:hAnsi="Times New Roman" w:cs="Times New Roman"/>
          <w:i/>
          <w:sz w:val="24"/>
          <w:szCs w:val="24"/>
        </w:rPr>
        <w:t>Trine</w:t>
      </w:r>
      <w:r>
        <w:rPr>
          <w:rFonts w:ascii="Times New Roman" w:eastAsia="Times New Roman" w:hAnsi="Times New Roman" w:cs="Times New Roman"/>
          <w:sz w:val="24"/>
          <w:szCs w:val="24"/>
        </w:rPr>
        <w:t xml:space="preserve"> series (Frozenbyte, 2009-2019) and 2016’s </w:t>
      </w:r>
      <w:r>
        <w:rPr>
          <w:rFonts w:ascii="Times New Roman" w:eastAsia="Times New Roman" w:hAnsi="Times New Roman" w:cs="Times New Roman"/>
          <w:i/>
          <w:sz w:val="24"/>
          <w:szCs w:val="24"/>
        </w:rPr>
        <w:t>Hue</w:t>
      </w:r>
      <w:r>
        <w:rPr>
          <w:rFonts w:ascii="Times New Roman" w:eastAsia="Times New Roman" w:hAnsi="Times New Roman" w:cs="Times New Roman"/>
          <w:sz w:val="24"/>
          <w:szCs w:val="24"/>
        </w:rPr>
        <w:t xml:space="preserve"> (Brown &amp; Anderson, 2020). In the article detailing e-commerce and video game accessibility (Abd</w:t>
      </w:r>
      <w:r>
        <w:rPr>
          <w:rFonts w:ascii="Times New Roman" w:eastAsia="Times New Roman" w:hAnsi="Times New Roman" w:cs="Times New Roman"/>
          <w:sz w:val="24"/>
          <w:szCs w:val="24"/>
        </w:rPr>
        <w:t>alla et al., 2021), the Munsell Color System (see Figure 6) is described as a chart of colors based on hue, chroma, and value (luminance), and can be used to create colorblind modes of web pages that allow for more meaningful interaction with color-blind u</w:t>
      </w:r>
      <w:r>
        <w:rPr>
          <w:rFonts w:ascii="Times New Roman" w:eastAsia="Times New Roman" w:hAnsi="Times New Roman" w:cs="Times New Roman"/>
          <w:sz w:val="24"/>
          <w:szCs w:val="24"/>
        </w:rPr>
        <w:t>sers. The designer can adjust colors according to the charts values in each category and tune them to the specific type of colorblindness the user has.</w:t>
      </w:r>
    </w:p>
    <w:p w14:paraId="026A2BCC" w14:textId="77777777" w:rsidR="00D957A2" w:rsidRDefault="00D957A2">
      <w:pPr>
        <w:spacing w:line="240" w:lineRule="auto"/>
        <w:rPr>
          <w:rFonts w:ascii="Times New Roman" w:eastAsia="Times New Roman" w:hAnsi="Times New Roman" w:cs="Times New Roman"/>
          <w:b/>
          <w:sz w:val="24"/>
          <w:szCs w:val="24"/>
        </w:rPr>
      </w:pPr>
    </w:p>
    <w:p w14:paraId="3E1ED808" w14:textId="77777777" w:rsidR="00D957A2" w:rsidRDefault="00D957A2">
      <w:pPr>
        <w:spacing w:line="240" w:lineRule="auto"/>
        <w:rPr>
          <w:rFonts w:ascii="Times New Roman" w:eastAsia="Times New Roman" w:hAnsi="Times New Roman" w:cs="Times New Roman"/>
          <w:b/>
          <w:sz w:val="24"/>
          <w:szCs w:val="24"/>
        </w:rPr>
      </w:pPr>
    </w:p>
    <w:p w14:paraId="40528ED5" w14:textId="77777777" w:rsidR="00D957A2" w:rsidRDefault="00D957A2">
      <w:pPr>
        <w:spacing w:line="240" w:lineRule="auto"/>
        <w:rPr>
          <w:rFonts w:ascii="Times New Roman" w:eastAsia="Times New Roman" w:hAnsi="Times New Roman" w:cs="Times New Roman"/>
          <w:b/>
          <w:sz w:val="24"/>
          <w:szCs w:val="24"/>
        </w:rPr>
      </w:pPr>
    </w:p>
    <w:p w14:paraId="3A3E5FA4" w14:textId="77777777" w:rsidR="00D957A2" w:rsidRDefault="00D957A2">
      <w:pPr>
        <w:spacing w:line="240" w:lineRule="auto"/>
        <w:rPr>
          <w:rFonts w:ascii="Times New Roman" w:eastAsia="Times New Roman" w:hAnsi="Times New Roman" w:cs="Times New Roman"/>
          <w:b/>
          <w:sz w:val="24"/>
          <w:szCs w:val="24"/>
        </w:rPr>
      </w:pPr>
    </w:p>
    <w:p w14:paraId="05E7DD64" w14:textId="77777777" w:rsidR="00D957A2" w:rsidRDefault="00D957A2">
      <w:pPr>
        <w:spacing w:line="240" w:lineRule="auto"/>
        <w:rPr>
          <w:rFonts w:ascii="Times New Roman" w:eastAsia="Times New Roman" w:hAnsi="Times New Roman" w:cs="Times New Roman"/>
          <w:b/>
          <w:sz w:val="24"/>
          <w:szCs w:val="24"/>
        </w:rPr>
      </w:pPr>
    </w:p>
    <w:p w14:paraId="2B24EB65" w14:textId="77777777" w:rsidR="00D957A2" w:rsidRDefault="00D957A2">
      <w:pPr>
        <w:spacing w:line="240" w:lineRule="auto"/>
        <w:rPr>
          <w:rFonts w:ascii="Times New Roman" w:eastAsia="Times New Roman" w:hAnsi="Times New Roman" w:cs="Times New Roman"/>
          <w:b/>
          <w:sz w:val="24"/>
          <w:szCs w:val="24"/>
        </w:rPr>
      </w:pPr>
    </w:p>
    <w:p w14:paraId="42673FA8" w14:textId="77777777" w:rsidR="00D957A2" w:rsidRDefault="00D957A2">
      <w:pPr>
        <w:spacing w:line="240" w:lineRule="auto"/>
        <w:rPr>
          <w:rFonts w:ascii="Times New Roman" w:eastAsia="Times New Roman" w:hAnsi="Times New Roman" w:cs="Times New Roman"/>
          <w:b/>
          <w:sz w:val="24"/>
          <w:szCs w:val="24"/>
        </w:rPr>
      </w:pPr>
    </w:p>
    <w:p w14:paraId="0E01F231" w14:textId="77777777" w:rsidR="00D957A2" w:rsidRDefault="00D957A2">
      <w:pPr>
        <w:spacing w:line="240" w:lineRule="auto"/>
        <w:rPr>
          <w:rFonts w:ascii="Times New Roman" w:eastAsia="Times New Roman" w:hAnsi="Times New Roman" w:cs="Times New Roman"/>
          <w:b/>
          <w:sz w:val="24"/>
          <w:szCs w:val="24"/>
        </w:rPr>
      </w:pPr>
    </w:p>
    <w:p w14:paraId="7BB4F353" w14:textId="77777777" w:rsidR="00D957A2" w:rsidRDefault="00BA20E5">
      <w:pPr>
        <w:spacing w:line="240" w:lineRule="auto"/>
        <w:rPr>
          <w:rFonts w:ascii="Times New Roman" w:eastAsia="Times New Roman" w:hAnsi="Times New Roman" w:cs="Times New Roman"/>
          <w:b/>
          <w:sz w:val="24"/>
          <w:szCs w:val="24"/>
        </w:rPr>
      </w:pPr>
      <w:r>
        <w:rPr>
          <w:noProof/>
        </w:rPr>
        <w:lastRenderedPageBreak/>
        <w:drawing>
          <wp:anchor distT="114300" distB="114300" distL="114300" distR="114300" simplePos="0" relativeHeight="251659264" behindDoc="0" locked="0" layoutInCell="1" hidden="0" allowOverlap="1" wp14:anchorId="7713FD03" wp14:editId="54DE5E3D">
            <wp:simplePos x="0" y="0"/>
            <wp:positionH relativeFrom="column">
              <wp:posOffset>1271588</wp:posOffset>
            </wp:positionH>
            <wp:positionV relativeFrom="paragraph">
              <wp:posOffset>127620</wp:posOffset>
            </wp:positionV>
            <wp:extent cx="3402061" cy="3157538"/>
            <wp:effectExtent l="0" t="0" r="0" b="0"/>
            <wp:wrapTopAndBottom distT="114300" distB="114300"/>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3402061" cy="3157538"/>
                    </a:xfrm>
                    <a:prstGeom prst="rect">
                      <a:avLst/>
                    </a:prstGeom>
                    <a:ln/>
                  </pic:spPr>
                </pic:pic>
              </a:graphicData>
            </a:graphic>
          </wp:anchor>
        </w:drawing>
      </w:r>
    </w:p>
    <w:p w14:paraId="67E7B9D3" w14:textId="77777777" w:rsidR="00D957A2" w:rsidRDefault="00BA20E5">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 6</w:t>
      </w:r>
      <w:r>
        <w:rPr>
          <w:rFonts w:ascii="Times New Roman" w:eastAsia="Times New Roman" w:hAnsi="Times New Roman" w:cs="Times New Roman"/>
          <w:sz w:val="24"/>
          <w:szCs w:val="24"/>
        </w:rPr>
        <w:t>. The Munsell Color System, detailing levels of hues, chromas, and values (Abdalla et al., 2021).</w:t>
      </w:r>
    </w:p>
    <w:p w14:paraId="3FD0CB77" w14:textId="77777777" w:rsidR="00D957A2" w:rsidRDefault="00D957A2">
      <w:pPr>
        <w:spacing w:line="240" w:lineRule="auto"/>
        <w:rPr>
          <w:rFonts w:ascii="Times New Roman" w:eastAsia="Times New Roman" w:hAnsi="Times New Roman" w:cs="Times New Roman"/>
          <w:b/>
          <w:sz w:val="24"/>
          <w:szCs w:val="24"/>
        </w:rPr>
      </w:pPr>
    </w:p>
    <w:p w14:paraId="481A58B7" w14:textId="77777777" w:rsidR="00D957A2" w:rsidRDefault="00BA20E5">
      <w:pPr>
        <w:pStyle w:val="Subtitle"/>
        <w:spacing w:after="0" w:line="480" w:lineRule="auto"/>
        <w:rPr>
          <w:rFonts w:ascii="Times New Roman" w:eastAsia="Times New Roman" w:hAnsi="Times New Roman" w:cs="Times New Roman"/>
          <w:b/>
          <w:sz w:val="24"/>
          <w:szCs w:val="24"/>
        </w:rPr>
      </w:pPr>
      <w:bookmarkStart w:id="0" w:name="_1ulfahivve13" w:colFirst="0" w:colLast="0"/>
      <w:bookmarkEnd w:id="0"/>
      <w:r>
        <w:rPr>
          <w:rFonts w:ascii="Times New Roman" w:eastAsia="Times New Roman" w:hAnsi="Times New Roman" w:cs="Times New Roman"/>
          <w:b/>
          <w:color w:val="000000"/>
          <w:sz w:val="24"/>
          <w:szCs w:val="24"/>
        </w:rPr>
        <w:t>Conclusion</w:t>
      </w:r>
      <w:r>
        <w:rPr>
          <w:rFonts w:ascii="Times New Roman" w:eastAsia="Times New Roman" w:hAnsi="Times New Roman" w:cs="Times New Roman"/>
          <w:b/>
          <w:sz w:val="24"/>
          <w:szCs w:val="24"/>
        </w:rPr>
        <w:t xml:space="preserve"> </w:t>
      </w:r>
    </w:p>
    <w:p w14:paraId="35CA3F12" w14:textId="77777777" w:rsidR="00D957A2" w:rsidRDefault="00BA20E5">
      <w:pPr>
        <w:pStyle w:val="Subtitle"/>
        <w:spacing w:after="0" w:line="480" w:lineRule="auto"/>
        <w:ind w:firstLine="720"/>
        <w:rPr>
          <w:rFonts w:ascii="Times New Roman" w:eastAsia="Times New Roman" w:hAnsi="Times New Roman" w:cs="Times New Roman"/>
          <w:sz w:val="24"/>
          <w:szCs w:val="24"/>
        </w:rPr>
      </w:pPr>
      <w:bookmarkStart w:id="1" w:name="_2rm2do5cs9ry" w:colFirst="0" w:colLast="0"/>
      <w:bookmarkEnd w:id="1"/>
      <w:r>
        <w:rPr>
          <w:rFonts w:ascii="Times New Roman" w:eastAsia="Times New Roman" w:hAnsi="Times New Roman" w:cs="Times New Roman"/>
          <w:color w:val="000000"/>
          <w:sz w:val="24"/>
          <w:szCs w:val="24"/>
        </w:rPr>
        <w:t>To summarize, this paper has provided the current impact of video game accessibility, problems that still exist, improvements, and design recommendations for solutions that are emerging for HF/E experts to implement. Some progress has already occurred lead</w:t>
      </w:r>
      <w:r>
        <w:rPr>
          <w:rFonts w:ascii="Times New Roman" w:eastAsia="Times New Roman" w:hAnsi="Times New Roman" w:cs="Times New Roman"/>
          <w:color w:val="000000"/>
          <w:sz w:val="24"/>
          <w:szCs w:val="24"/>
        </w:rPr>
        <w:t>ing to improved user experience for VI players by providing features that enhance contrast, allow for large text, audio, and settings for color-blind players (Brown &amp; Anderson, 2020).  However, many design elements are not friendly to VI people due to lack</w:t>
      </w:r>
      <w:r>
        <w:rPr>
          <w:rFonts w:ascii="Times New Roman" w:eastAsia="Times New Roman" w:hAnsi="Times New Roman" w:cs="Times New Roman"/>
          <w:color w:val="000000"/>
          <w:sz w:val="24"/>
          <w:szCs w:val="24"/>
        </w:rPr>
        <w:t xml:space="preserve"> of knowledge and priority, therefore, involvement of HF/E practitioners is instrumental </w:t>
      </w:r>
      <w:r>
        <w:rPr>
          <w:rFonts w:ascii="Times New Roman" w:eastAsia="Times New Roman" w:hAnsi="Times New Roman" w:cs="Times New Roman"/>
          <w:sz w:val="24"/>
          <w:szCs w:val="24"/>
        </w:rPr>
        <w:t>(</w:t>
      </w:r>
      <w:r>
        <w:rPr>
          <w:rFonts w:ascii="Times New Roman" w:eastAsia="Times New Roman" w:hAnsi="Times New Roman" w:cs="Times New Roman"/>
          <w:color w:val="333333"/>
          <w:sz w:val="24"/>
          <w:szCs w:val="24"/>
          <w:highlight w:val="white"/>
        </w:rPr>
        <w:t>Whims et al., 2020)</w:t>
      </w:r>
      <w:r>
        <w:rPr>
          <w:rFonts w:ascii="Times New Roman" w:eastAsia="Times New Roman" w:hAnsi="Times New Roman" w:cs="Times New Roman"/>
          <w:sz w:val="24"/>
          <w:szCs w:val="24"/>
        </w:rPr>
        <w:t xml:space="preserve">. </w:t>
      </w:r>
    </w:p>
    <w:p w14:paraId="2AE2602B" w14:textId="77777777" w:rsidR="00D957A2" w:rsidRDefault="00BA20E5">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Design recommendations that should become commonplace emphasize a multimodal experience with information presented in visual, auditory, and tact</w:t>
      </w:r>
      <w:r>
        <w:rPr>
          <w:rFonts w:ascii="Times New Roman" w:eastAsia="Times New Roman" w:hAnsi="Times New Roman" w:cs="Times New Roman"/>
          <w:sz w:val="24"/>
          <w:szCs w:val="24"/>
        </w:rPr>
        <w:t xml:space="preserve">ile channels including haptic feedback. </w:t>
      </w:r>
      <w:r>
        <w:rPr>
          <w:rFonts w:ascii="Times New Roman" w:eastAsia="Times New Roman" w:hAnsi="Times New Roman" w:cs="Times New Roman"/>
          <w:sz w:val="24"/>
          <w:szCs w:val="24"/>
          <w:highlight w:val="white"/>
        </w:rPr>
        <w:t xml:space="preserve">Designers should strive to augment tactile and auditory sound cues to compensate for poor visual acuity. Sound cues can be paired with visual cues, as they allow for more stimuli to </w:t>
      </w:r>
      <w:r>
        <w:rPr>
          <w:rFonts w:ascii="Times New Roman" w:eastAsia="Times New Roman" w:hAnsi="Times New Roman" w:cs="Times New Roman"/>
          <w:sz w:val="24"/>
          <w:szCs w:val="24"/>
          <w:highlight w:val="white"/>
        </w:rPr>
        <w:lastRenderedPageBreak/>
        <w:t>be sent to the player via the audi</w:t>
      </w:r>
      <w:r>
        <w:rPr>
          <w:rFonts w:ascii="Times New Roman" w:eastAsia="Times New Roman" w:hAnsi="Times New Roman" w:cs="Times New Roman"/>
          <w:sz w:val="24"/>
          <w:szCs w:val="24"/>
          <w:highlight w:val="white"/>
        </w:rPr>
        <w:t>tory and tactile modality.</w:t>
      </w:r>
      <w:r>
        <w:rPr>
          <w:rFonts w:ascii="Times New Roman" w:eastAsia="Times New Roman" w:hAnsi="Times New Roman" w:cs="Times New Roman"/>
          <w:sz w:val="24"/>
          <w:szCs w:val="24"/>
        </w:rPr>
        <w:t xml:space="preserve"> It is important to provide high-contrast options and colorblindness modes which can be created inline with the Munsell Color System. </w:t>
      </w:r>
    </w:p>
    <w:p w14:paraId="4990282A" w14:textId="77777777" w:rsidR="00D957A2" w:rsidRDefault="00BA20E5">
      <w:pPr>
        <w:spacing w:line="480" w:lineRule="auto"/>
        <w:ind w:firstLine="720"/>
        <w:rPr>
          <w:rFonts w:ascii="Times New Roman" w:eastAsia="Times New Roman" w:hAnsi="Times New Roman" w:cs="Times New Roman"/>
          <w:sz w:val="24"/>
          <w:szCs w:val="24"/>
          <w:shd w:val="clear" w:color="auto" w:fill="FCFCFC"/>
        </w:rPr>
      </w:pPr>
      <w:r>
        <w:rPr>
          <w:rFonts w:ascii="Times New Roman" w:eastAsia="Times New Roman" w:hAnsi="Times New Roman" w:cs="Times New Roman"/>
          <w:sz w:val="24"/>
          <w:szCs w:val="24"/>
        </w:rPr>
        <w:t>The growing trend in accessibility features for VI users is encouraging but more HF/E work is n</w:t>
      </w:r>
      <w:r>
        <w:rPr>
          <w:rFonts w:ascii="Times New Roman" w:eastAsia="Times New Roman" w:hAnsi="Times New Roman" w:cs="Times New Roman"/>
          <w:sz w:val="24"/>
          <w:szCs w:val="24"/>
        </w:rPr>
        <w:t>eeded to reach optimal user experience. This trend helps companies meet the legal obligation but more importantly provides these users with a chance to connect socially with others which provides an even footing with their non-disabled peers (Cairns, Power</w:t>
      </w:r>
      <w:r>
        <w:rPr>
          <w:rFonts w:ascii="Times New Roman" w:eastAsia="Times New Roman" w:hAnsi="Times New Roman" w:cs="Times New Roman"/>
          <w:sz w:val="24"/>
          <w:szCs w:val="24"/>
        </w:rPr>
        <w:t xml:space="preserve">, Bartlet, Haynes, Kaufman &amp; Beeston, 2019). </w:t>
      </w:r>
      <w:r>
        <w:rPr>
          <w:rFonts w:ascii="Times New Roman" w:eastAsia="Times New Roman" w:hAnsi="Times New Roman" w:cs="Times New Roman"/>
          <w:sz w:val="24"/>
          <w:szCs w:val="24"/>
          <w:shd w:val="clear" w:color="auto" w:fill="FCFCFC"/>
        </w:rPr>
        <w:t>Furthermore, empirical evidence shows that motivation for gaming accessibility is grounded in feelings of competency, autonomy, and engagement, which reduces social isolation and increases feelings of well-being</w:t>
      </w:r>
      <w:r>
        <w:rPr>
          <w:rFonts w:ascii="Times New Roman" w:eastAsia="Times New Roman" w:hAnsi="Times New Roman" w:cs="Times New Roman"/>
          <w:sz w:val="24"/>
          <w:szCs w:val="24"/>
          <w:shd w:val="clear" w:color="auto" w:fill="FCFCFC"/>
        </w:rPr>
        <w:t xml:space="preserve"> and overall mental health in the player (Andrade et al., 2019; Foroughi et al., 2018). </w:t>
      </w:r>
    </w:p>
    <w:p w14:paraId="3A61A53B" w14:textId="77777777" w:rsidR="00D957A2" w:rsidRDefault="00BA20E5">
      <w:pPr>
        <w:spacing w:line="480" w:lineRule="auto"/>
        <w:ind w:firstLine="720"/>
      </w:pPr>
      <w:r>
        <w:rPr>
          <w:rFonts w:ascii="Times New Roman" w:eastAsia="Times New Roman" w:hAnsi="Times New Roman" w:cs="Times New Roman"/>
          <w:sz w:val="24"/>
          <w:szCs w:val="24"/>
        </w:rPr>
        <w:t xml:space="preserve"> There are challenges that have not been discussed including screen readers that use text-to-voice technology, voice lines, as well as the use of subtitles and caption</w:t>
      </w:r>
      <w:r>
        <w:rPr>
          <w:rFonts w:ascii="Times New Roman" w:eastAsia="Times New Roman" w:hAnsi="Times New Roman" w:cs="Times New Roman"/>
          <w:sz w:val="24"/>
          <w:szCs w:val="24"/>
        </w:rPr>
        <w:t>s. Improving video game accessibility has been proven to have wide-ranging training effects across industries including airline education (Beben, Weed, Ruppel &amp; Guinn, 2021) military training (Szalma, Daly, Teo, Hancock &amp; Hancock, 2018; Schmidt, Teo, Hanco</w:t>
      </w:r>
      <w:r>
        <w:rPr>
          <w:rFonts w:ascii="Times New Roman" w:eastAsia="Times New Roman" w:hAnsi="Times New Roman" w:cs="Times New Roman"/>
          <w:sz w:val="24"/>
          <w:szCs w:val="24"/>
        </w:rPr>
        <w:t>ck, Amicarelle, Szalma &amp; Hancock, 2013), promoting activity among children with cerebral palsy, (Howcroft, Klejman, Fehlings, Wright, Zabjek, Andrysek &amp; Biddiss, 2012) and recreational enjoyment of sports (Marraffino, Lums, Sims, Chin, Halse &amp; Lippman, 201</w:t>
      </w:r>
      <w:r>
        <w:rPr>
          <w:rFonts w:ascii="Times New Roman" w:eastAsia="Times New Roman" w:hAnsi="Times New Roman" w:cs="Times New Roman"/>
          <w:sz w:val="24"/>
          <w:szCs w:val="24"/>
        </w:rPr>
        <w:t xml:space="preserve">1). Accessibility features have a universal usability effect for all that enhances learning and therefore performance for all users. </w:t>
      </w:r>
    </w:p>
    <w:p w14:paraId="4F0C9755" w14:textId="77777777" w:rsidR="00D957A2" w:rsidRDefault="00D957A2">
      <w:pPr>
        <w:spacing w:line="480" w:lineRule="auto"/>
      </w:pPr>
    </w:p>
    <w:p w14:paraId="31167BFC" w14:textId="77777777" w:rsidR="00D957A2" w:rsidRDefault="00D957A2">
      <w:pPr>
        <w:spacing w:line="480" w:lineRule="auto"/>
      </w:pPr>
    </w:p>
    <w:p w14:paraId="469F3FCC" w14:textId="77777777" w:rsidR="00D957A2" w:rsidRDefault="00D957A2">
      <w:pPr>
        <w:spacing w:line="480" w:lineRule="auto"/>
      </w:pPr>
    </w:p>
    <w:p w14:paraId="665F595D" w14:textId="77777777" w:rsidR="00D957A2" w:rsidRDefault="00D957A2">
      <w:pPr>
        <w:spacing w:line="480" w:lineRule="auto"/>
      </w:pPr>
    </w:p>
    <w:p w14:paraId="72F41FF8" w14:textId="77777777" w:rsidR="00D957A2" w:rsidRDefault="00D957A2">
      <w:pPr>
        <w:spacing w:line="480" w:lineRule="auto"/>
      </w:pPr>
    </w:p>
    <w:p w14:paraId="1A7B6F79" w14:textId="77777777" w:rsidR="00D957A2" w:rsidRDefault="00BA20E5">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References</w:t>
      </w:r>
    </w:p>
    <w:p w14:paraId="0C702A89" w14:textId="77777777" w:rsidR="00D957A2" w:rsidRDefault="00BA20E5">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Abdalla, H. B., Zhen, L., &amp; Yuantu, Z. (2021). A new approach of e-commerce web design </w:t>
      </w:r>
    </w:p>
    <w:p w14:paraId="461C7860" w14:textId="77777777" w:rsidR="00D957A2" w:rsidRDefault="00BA20E5">
      <w:pPr>
        <w:spacing w:line="240" w:lineRule="auto"/>
        <w:ind w:firstLine="720"/>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for accessibility based on game accessibility in Chinese market. </w:t>
      </w:r>
      <w:r>
        <w:rPr>
          <w:rFonts w:ascii="Times New Roman" w:eastAsia="Times New Roman" w:hAnsi="Times New Roman" w:cs="Times New Roman"/>
          <w:i/>
          <w:sz w:val="24"/>
          <w:szCs w:val="24"/>
        </w:rPr>
        <w:t>International Journal of</w:t>
      </w:r>
    </w:p>
    <w:p w14:paraId="4D42D3F7" w14:textId="77777777" w:rsidR="00D957A2" w:rsidRDefault="00BA20E5">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i/>
          <w:sz w:val="24"/>
          <w:szCs w:val="24"/>
        </w:rPr>
        <w:t>Advanced Computer Science and Applications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12</w:t>
      </w:r>
      <w:r>
        <w:rPr>
          <w:rFonts w:ascii="Times New Roman" w:eastAsia="Times New Roman" w:hAnsi="Times New Roman" w:cs="Times New Roman"/>
          <w:sz w:val="24"/>
          <w:szCs w:val="24"/>
        </w:rPr>
        <w:t>(8).</w:t>
      </w:r>
    </w:p>
    <w:p w14:paraId="17CA8373" w14:textId="77777777" w:rsidR="00D957A2" w:rsidRDefault="00BA20E5">
      <w:pPr>
        <w:spacing w:line="240" w:lineRule="auto"/>
        <w:ind w:firstLine="720"/>
        <w:rPr>
          <w:rFonts w:ascii="Times New Roman" w:eastAsia="Times New Roman" w:hAnsi="Times New Roman" w:cs="Times New Roman"/>
          <w:sz w:val="24"/>
          <w:szCs w:val="24"/>
        </w:rPr>
      </w:pPr>
      <w:hyperlink r:id="rId12">
        <w:r>
          <w:rPr>
            <w:rFonts w:ascii="Times New Roman" w:eastAsia="Times New Roman" w:hAnsi="Times New Roman" w:cs="Times New Roman"/>
            <w:color w:val="1155CC"/>
            <w:sz w:val="24"/>
            <w:szCs w:val="24"/>
            <w:u w:val="single"/>
          </w:rPr>
          <w:t>https://doi.org/10.14569/ijacsa.2021.0120801</w:t>
        </w:r>
      </w:hyperlink>
    </w:p>
    <w:p w14:paraId="4F2188A6" w14:textId="77777777" w:rsidR="00D957A2" w:rsidRDefault="00BA20E5">
      <w:pPr>
        <w:spacing w:line="24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Andrad</w:t>
      </w:r>
      <w:r>
        <w:rPr>
          <w:rFonts w:ascii="Times New Roman" w:eastAsia="Times New Roman" w:hAnsi="Times New Roman" w:cs="Times New Roman"/>
          <w:sz w:val="24"/>
          <w:szCs w:val="24"/>
        </w:rPr>
        <w:t xml:space="preserve">e, R., Rogerson, M. J., Waycott, J., Baker, S., &amp; Vetere, F. (2019, May). Playing blind. </w:t>
      </w:r>
      <w:r>
        <w:rPr>
          <w:rFonts w:ascii="Times New Roman" w:eastAsia="Times New Roman" w:hAnsi="Times New Roman" w:cs="Times New Roman"/>
          <w:i/>
          <w:sz w:val="24"/>
          <w:szCs w:val="24"/>
        </w:rPr>
        <w:t>Proceedings of the 2019 CHI Conference on Human Factors in Computing Systems</w:t>
      </w:r>
      <w:r>
        <w:rPr>
          <w:rFonts w:ascii="Times New Roman" w:eastAsia="Times New Roman" w:hAnsi="Times New Roman" w:cs="Times New Roman"/>
          <w:sz w:val="24"/>
          <w:szCs w:val="24"/>
        </w:rPr>
        <w:t xml:space="preserve">, 1–14. </w:t>
      </w:r>
      <w:hyperlink r:id="rId13">
        <w:r>
          <w:rPr>
            <w:rFonts w:ascii="Times New Roman" w:eastAsia="Times New Roman" w:hAnsi="Times New Roman" w:cs="Times New Roman"/>
            <w:color w:val="1155CC"/>
            <w:sz w:val="24"/>
            <w:szCs w:val="24"/>
            <w:u w:val="single"/>
          </w:rPr>
          <w:t>https://doi.org/10.1145/</w:t>
        </w:r>
        <w:r>
          <w:rPr>
            <w:rFonts w:ascii="Times New Roman" w:eastAsia="Times New Roman" w:hAnsi="Times New Roman" w:cs="Times New Roman"/>
            <w:color w:val="1155CC"/>
            <w:sz w:val="24"/>
            <w:szCs w:val="24"/>
            <w:u w:val="single"/>
          </w:rPr>
          <w:t>3290605.3300346</w:t>
        </w:r>
      </w:hyperlink>
    </w:p>
    <w:p w14:paraId="10F4EFAA" w14:textId="77777777" w:rsidR="006A0B13" w:rsidRDefault="00BA20E5" w:rsidP="006A0B13">
      <w:pPr>
        <w:spacing w:line="24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Atkinson, M. T., Gucukoglu, S., Machin, C. H. C., &amp; Lawrence, A. E. (2006, July). Making the mainstream accessible. </w:t>
      </w:r>
      <w:r>
        <w:rPr>
          <w:rFonts w:ascii="Times New Roman" w:eastAsia="Times New Roman" w:hAnsi="Times New Roman" w:cs="Times New Roman"/>
          <w:i/>
          <w:sz w:val="24"/>
          <w:szCs w:val="24"/>
        </w:rPr>
        <w:t>Proceedings of the 2006 ACM SIGGRAPH Symposium on Videogames - Sandbox ’06</w:t>
      </w:r>
      <w:r>
        <w:rPr>
          <w:rFonts w:ascii="Times New Roman" w:eastAsia="Times New Roman" w:hAnsi="Times New Roman" w:cs="Times New Roman"/>
          <w:sz w:val="24"/>
          <w:szCs w:val="24"/>
        </w:rPr>
        <w:t xml:space="preserve">, 21–28. </w:t>
      </w:r>
      <w:hyperlink r:id="rId14">
        <w:r>
          <w:rPr>
            <w:rFonts w:ascii="Times New Roman" w:eastAsia="Times New Roman" w:hAnsi="Times New Roman" w:cs="Times New Roman"/>
            <w:color w:val="1155CC"/>
            <w:sz w:val="24"/>
            <w:szCs w:val="24"/>
            <w:u w:val="single"/>
          </w:rPr>
          <w:t>https://doi.org/10.1145/1183316.1183321</w:t>
        </w:r>
      </w:hyperlink>
    </w:p>
    <w:p w14:paraId="4C9F259A" w14:textId="222C1A2D" w:rsidR="00DA2FBC" w:rsidRDefault="00BA20E5" w:rsidP="006A0B13">
      <w:pPr>
        <w:spacing w:line="24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Bae, B., Koo, T., Park, K., &amp; Kim, Y. (2001). Design and control of a two degree of freedom</w:t>
      </w:r>
      <w:r w:rsidR="00DA2FBC">
        <w:rPr>
          <w:rFonts w:ascii="Times New Roman" w:eastAsia="Times New Roman" w:hAnsi="Times New Roman" w:cs="Times New Roman"/>
          <w:sz w:val="24"/>
          <w:szCs w:val="24"/>
        </w:rPr>
        <w:t xml:space="preserve"> </w:t>
      </w:r>
    </w:p>
    <w:p w14:paraId="30F506C2" w14:textId="77777777" w:rsidR="006A0B13" w:rsidRDefault="00BA20E5" w:rsidP="006A0B13">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haptic device for the application of PC video games. </w:t>
      </w:r>
      <w:r>
        <w:rPr>
          <w:rFonts w:ascii="Times New Roman" w:eastAsia="Times New Roman" w:hAnsi="Times New Roman" w:cs="Times New Roman"/>
          <w:i/>
          <w:sz w:val="24"/>
          <w:szCs w:val="24"/>
        </w:rPr>
        <w:t xml:space="preserve">Proceedings 2001 IEEE/RSJ International Conference </w:t>
      </w:r>
      <w:r>
        <w:rPr>
          <w:rFonts w:ascii="Times New Roman" w:eastAsia="Times New Roman" w:hAnsi="Times New Roman" w:cs="Times New Roman"/>
          <w:i/>
          <w:sz w:val="24"/>
          <w:szCs w:val="24"/>
        </w:rPr>
        <w:t>on Intelligent Robots and Systems</w:t>
      </w:r>
      <w:r>
        <w:rPr>
          <w:rFonts w:ascii="Times New Roman" w:eastAsia="Times New Roman" w:hAnsi="Times New Roman" w:cs="Times New Roman"/>
          <w:sz w:val="24"/>
          <w:szCs w:val="24"/>
        </w:rPr>
        <w:t>.</w:t>
      </w:r>
      <w:r>
        <w:rPr>
          <w:rFonts w:ascii="Times New Roman" w:eastAsia="Times New Roman" w:hAnsi="Times New Roman" w:cs="Times New Roman"/>
          <w:i/>
          <w:sz w:val="24"/>
          <w:szCs w:val="24"/>
        </w:rPr>
        <w:t xml:space="preserve"> Expanding the Societal Role of Robotics in the the Next Millennium</w:t>
      </w:r>
      <w:r>
        <w:rPr>
          <w:rFonts w:ascii="Times New Roman" w:eastAsia="Times New Roman" w:hAnsi="Times New Roman" w:cs="Times New Roman"/>
          <w:sz w:val="24"/>
          <w:szCs w:val="24"/>
        </w:rPr>
        <w:t xml:space="preserve"> (Cat. No.01CH37180). </w:t>
      </w:r>
      <w:hyperlink r:id="rId15">
        <w:r>
          <w:rPr>
            <w:rFonts w:ascii="Times New Roman" w:eastAsia="Times New Roman" w:hAnsi="Times New Roman" w:cs="Times New Roman"/>
            <w:color w:val="1155CC"/>
            <w:sz w:val="24"/>
            <w:szCs w:val="24"/>
            <w:u w:val="single"/>
          </w:rPr>
          <w:t>https://doi.org/10.1109/iros.2001.977229</w:t>
        </w:r>
      </w:hyperlink>
    </w:p>
    <w:p w14:paraId="02E91E91" w14:textId="77777777" w:rsidR="006A0B13" w:rsidRDefault="00BA20E5" w:rsidP="006A0B13">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Beben, M., Weed, D., Ruppel, D.,</w:t>
      </w:r>
      <w:r>
        <w:rPr>
          <w:rFonts w:ascii="Times New Roman" w:eastAsia="Times New Roman" w:hAnsi="Times New Roman" w:cs="Times New Roman"/>
          <w:sz w:val="24"/>
          <w:szCs w:val="24"/>
        </w:rPr>
        <w:t xml:space="preserve"> &amp; Guinn, K. (2021, July). </w:t>
      </w:r>
      <w:r>
        <w:rPr>
          <w:rFonts w:ascii="Times New Roman" w:eastAsia="Times New Roman" w:hAnsi="Times New Roman" w:cs="Times New Roman"/>
          <w:i/>
          <w:sz w:val="24"/>
          <w:szCs w:val="24"/>
        </w:rPr>
        <w:t xml:space="preserve">Evaluation of serious games for </w:t>
      </w:r>
    </w:p>
    <w:p w14:paraId="0C71FC93" w14:textId="43111F43" w:rsidR="00D957A2" w:rsidRDefault="00BA20E5" w:rsidP="006A0B13">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i/>
          <w:sz w:val="24"/>
          <w:szCs w:val="24"/>
        </w:rPr>
        <w:t>passenger education I: Aircraft safety information retention across media types</w:t>
      </w:r>
      <w:r>
        <w:rPr>
          <w:rFonts w:ascii="Times New Roman" w:eastAsia="Times New Roman" w:hAnsi="Times New Roman" w:cs="Times New Roman"/>
          <w:sz w:val="24"/>
          <w:szCs w:val="24"/>
        </w:rPr>
        <w:t xml:space="preserve"> (DOT/FAA/AM-21/22). Office of Aerospace Medicine, Federal Aviation Administration. </w:t>
      </w:r>
      <w:hyperlink r:id="rId16">
        <w:r>
          <w:rPr>
            <w:rFonts w:ascii="Times New Roman" w:eastAsia="Times New Roman" w:hAnsi="Times New Roman" w:cs="Times New Roman"/>
            <w:color w:val="1155CC"/>
            <w:sz w:val="24"/>
            <w:szCs w:val="24"/>
            <w:u w:val="single"/>
          </w:rPr>
          <w:t>https://www.faa.gov/data_research/research/med_humanfacs/oamtechreports/2020s/media/202122.pdf</w:t>
        </w:r>
      </w:hyperlink>
    </w:p>
    <w:p w14:paraId="0BF35831" w14:textId="77777777" w:rsidR="00D957A2" w:rsidRDefault="00BA20E5">
      <w:pPr>
        <w:spacing w:line="24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Brown, M., &amp; Anderson, S. L. (2020). Designing for disability: Evaluating the state of accessibility design in video games. </w:t>
      </w:r>
      <w:r>
        <w:rPr>
          <w:rFonts w:ascii="Times New Roman" w:eastAsia="Times New Roman" w:hAnsi="Times New Roman" w:cs="Times New Roman"/>
          <w:i/>
          <w:sz w:val="24"/>
          <w:szCs w:val="24"/>
        </w:rPr>
        <w:t>Games and Culture</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16</w:t>
      </w:r>
      <w:r>
        <w:rPr>
          <w:rFonts w:ascii="Times New Roman" w:eastAsia="Times New Roman" w:hAnsi="Times New Roman" w:cs="Times New Roman"/>
          <w:sz w:val="24"/>
          <w:szCs w:val="24"/>
        </w:rPr>
        <w:t xml:space="preserve">(6), 702–718. </w:t>
      </w:r>
      <w:hyperlink r:id="rId17">
        <w:r>
          <w:rPr>
            <w:rFonts w:ascii="Times New Roman" w:eastAsia="Times New Roman" w:hAnsi="Times New Roman" w:cs="Times New Roman"/>
            <w:color w:val="1155CC"/>
            <w:sz w:val="24"/>
            <w:szCs w:val="24"/>
            <w:u w:val="single"/>
          </w:rPr>
          <w:t>https://doi.org/10.1177/1555412020971</w:t>
        </w:r>
        <w:r>
          <w:rPr>
            <w:rFonts w:ascii="Times New Roman" w:eastAsia="Times New Roman" w:hAnsi="Times New Roman" w:cs="Times New Roman"/>
            <w:color w:val="1155CC"/>
            <w:sz w:val="24"/>
            <w:szCs w:val="24"/>
            <w:u w:val="single"/>
          </w:rPr>
          <w:t>500</w:t>
        </w:r>
      </w:hyperlink>
    </w:p>
    <w:p w14:paraId="118AF98A" w14:textId="77777777" w:rsidR="00D957A2" w:rsidRDefault="00BA20E5">
      <w:pPr>
        <w:spacing w:line="24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Cairns, P., Power, C., Barlet, M., &amp; Haynes, G. (2019). Future design of accessibility in games: A design vocabulary. </w:t>
      </w:r>
      <w:r>
        <w:rPr>
          <w:rFonts w:ascii="Times New Roman" w:eastAsia="Times New Roman" w:hAnsi="Times New Roman" w:cs="Times New Roman"/>
          <w:i/>
          <w:sz w:val="24"/>
          <w:szCs w:val="24"/>
        </w:rPr>
        <w:t>International Journal of Human-Computer Studies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131</w:t>
      </w:r>
      <w:r>
        <w:rPr>
          <w:rFonts w:ascii="Times New Roman" w:eastAsia="Times New Roman" w:hAnsi="Times New Roman" w:cs="Times New Roman"/>
          <w:sz w:val="24"/>
          <w:szCs w:val="24"/>
        </w:rPr>
        <w:t xml:space="preserve">, 64–71. </w:t>
      </w:r>
      <w:hyperlink r:id="rId18">
        <w:r>
          <w:rPr>
            <w:rFonts w:ascii="Times New Roman" w:eastAsia="Times New Roman" w:hAnsi="Times New Roman" w:cs="Times New Roman"/>
            <w:color w:val="1155CC"/>
            <w:sz w:val="24"/>
            <w:szCs w:val="24"/>
            <w:u w:val="single"/>
          </w:rPr>
          <w:t>https://doi.org/10.1016/j.ijhcs.2019.06.010</w:t>
        </w:r>
      </w:hyperlink>
    </w:p>
    <w:p w14:paraId="1B93DD48" w14:textId="77777777" w:rsidR="00D957A2" w:rsidRDefault="00BA20E5">
      <w:pPr>
        <w:spacing w:line="240" w:lineRule="auto"/>
        <w:ind w:left="720" w:hanging="720"/>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Cairns, P., Power, C., Barlet, M., Haynes, G., Kaufman, C., &amp; Beeston, J. (2019). Enabled players: The value of accessible digital games. </w:t>
      </w:r>
      <w:r>
        <w:rPr>
          <w:rFonts w:ascii="Times New Roman" w:eastAsia="Times New Roman" w:hAnsi="Times New Roman" w:cs="Times New Roman"/>
          <w:i/>
          <w:sz w:val="24"/>
          <w:szCs w:val="24"/>
        </w:rPr>
        <w:t>Games and Culture</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16</w:t>
      </w:r>
      <w:r>
        <w:rPr>
          <w:rFonts w:ascii="Times New Roman" w:eastAsia="Times New Roman" w:hAnsi="Times New Roman" w:cs="Times New Roman"/>
          <w:sz w:val="24"/>
          <w:szCs w:val="24"/>
        </w:rPr>
        <w:t xml:space="preserve">(2), 262–282. </w:t>
      </w:r>
      <w:hyperlink r:id="rId19">
        <w:r>
          <w:rPr>
            <w:rFonts w:ascii="Times New Roman" w:eastAsia="Times New Roman" w:hAnsi="Times New Roman" w:cs="Times New Roman"/>
            <w:color w:val="1155CC"/>
            <w:sz w:val="24"/>
            <w:szCs w:val="24"/>
            <w:u w:val="single"/>
          </w:rPr>
          <w:t>https://doi.org/10.1177/1555412019893877</w:t>
        </w:r>
      </w:hyperlink>
    </w:p>
    <w:p w14:paraId="129CC4D6" w14:textId="77777777" w:rsidR="00D957A2" w:rsidRDefault="00BA20E5">
      <w:pPr>
        <w:spacing w:line="24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i/>
          <w:sz w:val="24"/>
          <w:szCs w:val="24"/>
        </w:rPr>
        <w:t>Disability impacts all of us infographic | CDC</w:t>
      </w:r>
      <w:r>
        <w:rPr>
          <w:rFonts w:ascii="Times New Roman" w:eastAsia="Times New Roman" w:hAnsi="Times New Roman" w:cs="Times New Roman"/>
          <w:sz w:val="24"/>
          <w:szCs w:val="24"/>
        </w:rPr>
        <w:t xml:space="preserve">. (2019, March 8). Centers for Disease Control and Prevention. Retrieved November 6, 2021, from </w:t>
      </w:r>
      <w:hyperlink r:id="rId20">
        <w:r>
          <w:rPr>
            <w:rFonts w:ascii="Times New Roman" w:eastAsia="Times New Roman" w:hAnsi="Times New Roman" w:cs="Times New Roman"/>
            <w:color w:val="1155CC"/>
            <w:sz w:val="24"/>
            <w:szCs w:val="24"/>
            <w:u w:val="single"/>
          </w:rPr>
          <w:t>https://www.cdc.gov/ncbddd/disabilityandhealth/infographic-disability-impacts-all.html</w:t>
        </w:r>
      </w:hyperlink>
    </w:p>
    <w:p w14:paraId="233809A1" w14:textId="77777777" w:rsidR="00D957A2" w:rsidRDefault="00BA20E5">
      <w:pPr>
        <w:spacing w:line="24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Fitzgerald, D. (2020, July 15). </w:t>
      </w:r>
      <w:r>
        <w:rPr>
          <w:rFonts w:ascii="Times New Roman" w:eastAsia="Times New Roman" w:hAnsi="Times New Roman" w:cs="Times New Roman"/>
          <w:i/>
          <w:sz w:val="24"/>
          <w:szCs w:val="24"/>
        </w:rPr>
        <w:t>2020 essential facts about the video game industry</w:t>
      </w:r>
      <w:r>
        <w:rPr>
          <w:rFonts w:ascii="Times New Roman" w:eastAsia="Times New Roman" w:hAnsi="Times New Roman" w:cs="Times New Roman"/>
          <w:sz w:val="24"/>
          <w:szCs w:val="24"/>
        </w:rPr>
        <w:t>. Entertainment Software Associat</w:t>
      </w:r>
      <w:r>
        <w:rPr>
          <w:rFonts w:ascii="Times New Roman" w:eastAsia="Times New Roman" w:hAnsi="Times New Roman" w:cs="Times New Roman"/>
          <w:sz w:val="24"/>
          <w:szCs w:val="24"/>
        </w:rPr>
        <w:t xml:space="preserve">ion. Retrieved November 6, 2021, from </w:t>
      </w:r>
      <w:hyperlink r:id="rId21">
        <w:r>
          <w:rPr>
            <w:rFonts w:ascii="Times New Roman" w:eastAsia="Times New Roman" w:hAnsi="Times New Roman" w:cs="Times New Roman"/>
            <w:color w:val="1155CC"/>
            <w:sz w:val="24"/>
            <w:szCs w:val="24"/>
            <w:u w:val="single"/>
          </w:rPr>
          <w:t>https://www.theesa.com/resource/2020-essential-facts/</w:t>
        </w:r>
      </w:hyperlink>
    </w:p>
    <w:p w14:paraId="37D62EB2" w14:textId="77777777" w:rsidR="00D957A2" w:rsidRDefault="00BA20E5">
      <w:pPr>
        <w:spacing w:line="24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Foroughi, C. K., Ambinder, M., Armijo, A., Kozachuk, J., &amp; Woo, H. (2018, September). Human</w:t>
      </w:r>
      <w:r>
        <w:rPr>
          <w:rFonts w:ascii="Times New Roman" w:eastAsia="Times New Roman" w:hAnsi="Times New Roman" w:cs="Times New Roman"/>
          <w:sz w:val="24"/>
          <w:szCs w:val="24"/>
        </w:rPr>
        <w:t xml:space="preserve"> factors and video game research: A discussion panel. </w:t>
      </w:r>
      <w:r>
        <w:rPr>
          <w:rFonts w:ascii="Times New Roman" w:eastAsia="Times New Roman" w:hAnsi="Times New Roman" w:cs="Times New Roman"/>
          <w:i/>
          <w:sz w:val="24"/>
          <w:szCs w:val="24"/>
        </w:rPr>
        <w:t>Proceedings of the Human Factors and Ergonomics Society Annual Meeting</w:t>
      </w:r>
      <w:r>
        <w:rPr>
          <w:rFonts w:ascii="Times New Roman" w:eastAsia="Times New Roman" w:hAnsi="Times New Roman" w:cs="Times New Roman"/>
          <w:sz w:val="24"/>
          <w:szCs w:val="24"/>
        </w:rPr>
        <w:t xml:space="preserve">, 2047–2050. </w:t>
      </w:r>
      <w:hyperlink r:id="rId22">
        <w:r>
          <w:rPr>
            <w:rFonts w:ascii="Times New Roman" w:eastAsia="Times New Roman" w:hAnsi="Times New Roman" w:cs="Times New Roman"/>
            <w:color w:val="1155CC"/>
            <w:sz w:val="24"/>
            <w:szCs w:val="24"/>
            <w:u w:val="single"/>
          </w:rPr>
          <w:t>https://doi.org/10.1177/1541931218621462</w:t>
        </w:r>
      </w:hyperlink>
    </w:p>
    <w:p w14:paraId="2ECA27E6" w14:textId="77777777" w:rsidR="00D957A2" w:rsidRDefault="00BA20E5">
      <w:pPr>
        <w:spacing w:line="24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Frozenbyte Inc. (2</w:t>
      </w:r>
      <w:r>
        <w:rPr>
          <w:rFonts w:ascii="Times New Roman" w:eastAsia="Times New Roman" w:hAnsi="Times New Roman" w:cs="Times New Roman"/>
          <w:sz w:val="24"/>
          <w:szCs w:val="24"/>
        </w:rPr>
        <w:t xml:space="preserve">009-2019), </w:t>
      </w:r>
      <w:r>
        <w:rPr>
          <w:rFonts w:ascii="Times New Roman" w:eastAsia="Times New Roman" w:hAnsi="Times New Roman" w:cs="Times New Roman"/>
          <w:i/>
          <w:sz w:val="24"/>
          <w:szCs w:val="24"/>
        </w:rPr>
        <w:t>Trine</w:t>
      </w:r>
      <w:r>
        <w:rPr>
          <w:rFonts w:ascii="Times New Roman" w:eastAsia="Times New Roman" w:hAnsi="Times New Roman" w:cs="Times New Roman"/>
          <w:sz w:val="24"/>
          <w:szCs w:val="24"/>
        </w:rPr>
        <w:t xml:space="preserve"> series (Microsoft Windows) [Video game] Helsinki, Finland: Modus Games and Nobilis. </w:t>
      </w:r>
    </w:p>
    <w:p w14:paraId="1C69761A" w14:textId="77777777" w:rsidR="00D957A2" w:rsidRDefault="00BA20E5">
      <w:pPr>
        <w:spacing w:line="24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Howcroft, J., Klejman, S., Fehlings, D., Wright, V., Zabjek, K., Andrysek, J., &amp; Biddiss, E. (2012). Active video game play in children with Cerebral Pals</w:t>
      </w:r>
      <w:r>
        <w:rPr>
          <w:rFonts w:ascii="Times New Roman" w:eastAsia="Times New Roman" w:hAnsi="Times New Roman" w:cs="Times New Roman"/>
          <w:sz w:val="24"/>
          <w:szCs w:val="24"/>
        </w:rPr>
        <w:t xml:space="preserve">y: Potential for physical </w:t>
      </w:r>
      <w:r>
        <w:rPr>
          <w:rFonts w:ascii="Times New Roman" w:eastAsia="Times New Roman" w:hAnsi="Times New Roman" w:cs="Times New Roman"/>
          <w:sz w:val="24"/>
          <w:szCs w:val="24"/>
        </w:rPr>
        <w:lastRenderedPageBreak/>
        <w:t xml:space="preserve">activity promotion and rehabilitation therapies. </w:t>
      </w:r>
      <w:r>
        <w:rPr>
          <w:rFonts w:ascii="Times New Roman" w:eastAsia="Times New Roman" w:hAnsi="Times New Roman" w:cs="Times New Roman"/>
          <w:i/>
          <w:sz w:val="24"/>
          <w:szCs w:val="24"/>
        </w:rPr>
        <w:t>Archives of Physical Medicine and Rehabilitation</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93</w:t>
      </w:r>
      <w:r>
        <w:rPr>
          <w:rFonts w:ascii="Times New Roman" w:eastAsia="Times New Roman" w:hAnsi="Times New Roman" w:cs="Times New Roman"/>
          <w:sz w:val="24"/>
          <w:szCs w:val="24"/>
        </w:rPr>
        <w:t xml:space="preserve">(8), 1448–1456. </w:t>
      </w:r>
      <w:hyperlink r:id="rId23">
        <w:r>
          <w:rPr>
            <w:rFonts w:ascii="Times New Roman" w:eastAsia="Times New Roman" w:hAnsi="Times New Roman" w:cs="Times New Roman"/>
            <w:color w:val="1155CC"/>
            <w:sz w:val="24"/>
            <w:szCs w:val="24"/>
            <w:u w:val="single"/>
          </w:rPr>
          <w:t>https://doi.org/10.1016/j.apmr.2012.02.033</w:t>
        </w:r>
      </w:hyperlink>
    </w:p>
    <w:p w14:paraId="5881B491" w14:textId="77777777" w:rsidR="006A0B13" w:rsidRDefault="00BA20E5" w:rsidP="006A0B13">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Kulkarni</w:t>
      </w:r>
      <w:r>
        <w:rPr>
          <w:rFonts w:ascii="Times New Roman" w:eastAsia="Times New Roman" w:hAnsi="Times New Roman" w:cs="Times New Roman"/>
          <w:sz w:val="24"/>
          <w:szCs w:val="24"/>
        </w:rPr>
        <w:t xml:space="preserve">, M. (2018). Digital accessibility: Challenges and opportunities. </w:t>
      </w:r>
      <w:r>
        <w:rPr>
          <w:rFonts w:ascii="Times New Roman" w:eastAsia="Times New Roman" w:hAnsi="Times New Roman" w:cs="Times New Roman"/>
          <w:i/>
          <w:sz w:val="24"/>
          <w:szCs w:val="24"/>
        </w:rPr>
        <w:t xml:space="preserve">IIMB Management </w:t>
      </w:r>
    </w:p>
    <w:p w14:paraId="14E48B3B" w14:textId="44465041" w:rsidR="00D957A2" w:rsidRDefault="00BA20E5" w:rsidP="006A0B13">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i/>
          <w:sz w:val="24"/>
          <w:szCs w:val="24"/>
        </w:rPr>
        <w:t>Review, 31</w:t>
      </w:r>
      <w:r>
        <w:rPr>
          <w:rFonts w:ascii="Times New Roman" w:eastAsia="Times New Roman" w:hAnsi="Times New Roman" w:cs="Times New Roman"/>
          <w:sz w:val="24"/>
          <w:szCs w:val="24"/>
        </w:rPr>
        <w:t xml:space="preserve">(1), 91-98. </w:t>
      </w:r>
      <w:hyperlink r:id="rId24">
        <w:r>
          <w:rPr>
            <w:rFonts w:ascii="Times New Roman" w:eastAsia="Times New Roman" w:hAnsi="Times New Roman" w:cs="Times New Roman"/>
            <w:color w:val="1155CC"/>
            <w:sz w:val="24"/>
            <w:szCs w:val="24"/>
            <w:u w:val="single"/>
          </w:rPr>
          <w:t>https://doi.org/10.1016/j.iimb.2018.05.009</w:t>
        </w:r>
      </w:hyperlink>
      <w:r>
        <w:rPr>
          <w:rFonts w:ascii="Times New Roman" w:eastAsia="Times New Roman" w:hAnsi="Times New Roman" w:cs="Times New Roman"/>
          <w:sz w:val="24"/>
          <w:szCs w:val="24"/>
        </w:rPr>
        <w:t xml:space="preserve"> </w:t>
      </w:r>
    </w:p>
    <w:p w14:paraId="1EBE0A5C" w14:textId="77777777" w:rsidR="00D957A2" w:rsidRDefault="00BA20E5">
      <w:pPr>
        <w:spacing w:line="24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Marraffino, M. D., Lum, H. C., Sims, V. K., Ch</w:t>
      </w:r>
      <w:r>
        <w:rPr>
          <w:rFonts w:ascii="Times New Roman" w:eastAsia="Times New Roman" w:hAnsi="Times New Roman" w:cs="Times New Roman"/>
          <w:sz w:val="24"/>
          <w:szCs w:val="24"/>
        </w:rPr>
        <w:t xml:space="preserve">in, M. G., Halse, S. E., &amp; Lippman, B. (2011). </w:t>
      </w:r>
      <w:proofErr w:type="gramStart"/>
      <w:r>
        <w:rPr>
          <w:rFonts w:ascii="Times New Roman" w:eastAsia="Times New Roman" w:hAnsi="Times New Roman" w:cs="Times New Roman"/>
          <w:sz w:val="24"/>
          <w:szCs w:val="24"/>
        </w:rPr>
        <w:t>So</w:t>
      </w:r>
      <w:proofErr w:type="gramEnd"/>
      <w:r>
        <w:rPr>
          <w:rFonts w:ascii="Times New Roman" w:eastAsia="Times New Roman" w:hAnsi="Times New Roman" w:cs="Times New Roman"/>
          <w:sz w:val="24"/>
          <w:szCs w:val="24"/>
        </w:rPr>
        <w:t xml:space="preserve"> you think you know football?: Effects of individual differences on video game performance. </w:t>
      </w:r>
      <w:r>
        <w:rPr>
          <w:rFonts w:ascii="Times New Roman" w:eastAsia="Times New Roman" w:hAnsi="Times New Roman" w:cs="Times New Roman"/>
          <w:i/>
          <w:sz w:val="24"/>
          <w:szCs w:val="24"/>
        </w:rPr>
        <w:t>Proceedings of the Human Factors and Ergonomics Society Annual Meeting</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55</w:t>
      </w:r>
      <w:r>
        <w:rPr>
          <w:rFonts w:ascii="Times New Roman" w:eastAsia="Times New Roman" w:hAnsi="Times New Roman" w:cs="Times New Roman"/>
          <w:sz w:val="24"/>
          <w:szCs w:val="24"/>
        </w:rPr>
        <w:t xml:space="preserve">(1), 1516–1519. </w:t>
      </w:r>
      <w:hyperlink r:id="rId25">
        <w:r>
          <w:rPr>
            <w:rFonts w:ascii="Times New Roman" w:eastAsia="Times New Roman" w:hAnsi="Times New Roman" w:cs="Times New Roman"/>
            <w:color w:val="1155CC"/>
            <w:sz w:val="24"/>
            <w:szCs w:val="24"/>
            <w:u w:val="single"/>
          </w:rPr>
          <w:t>https://doi.org/10.1177/1071181311551315</w:t>
        </w:r>
      </w:hyperlink>
    </w:p>
    <w:p w14:paraId="7BA04089" w14:textId="77777777" w:rsidR="00D957A2" w:rsidRDefault="00BA20E5">
      <w:pPr>
        <w:spacing w:line="24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Marshall, C. (2019, February 10). Apex Legends’ accessibility settings are shockingly good. Polygon. Retrieved November 10, 2021, from </w:t>
      </w:r>
      <w:hyperlink r:id="rId26">
        <w:r>
          <w:rPr>
            <w:rFonts w:ascii="Times New Roman" w:eastAsia="Times New Roman" w:hAnsi="Times New Roman" w:cs="Times New Roman"/>
            <w:color w:val="1155CC"/>
            <w:sz w:val="24"/>
            <w:szCs w:val="24"/>
            <w:u w:val="single"/>
          </w:rPr>
          <w:t>https://www.</w:t>
        </w:r>
        <w:r>
          <w:rPr>
            <w:rFonts w:ascii="Times New Roman" w:eastAsia="Times New Roman" w:hAnsi="Times New Roman" w:cs="Times New Roman"/>
            <w:color w:val="1155CC"/>
            <w:sz w:val="24"/>
            <w:szCs w:val="24"/>
            <w:u w:val="single"/>
          </w:rPr>
          <w:t>polygon.com/2019/2/10/18212897/apex-legends-settings-accessibility-disability</w:t>
        </w:r>
      </w:hyperlink>
      <w:r>
        <w:rPr>
          <w:rFonts w:ascii="Times New Roman" w:eastAsia="Times New Roman" w:hAnsi="Times New Roman" w:cs="Times New Roman"/>
          <w:sz w:val="24"/>
          <w:szCs w:val="24"/>
        </w:rPr>
        <w:t xml:space="preserve"> </w:t>
      </w:r>
    </w:p>
    <w:p w14:paraId="4DD8D529" w14:textId="77777777" w:rsidR="00D957A2" w:rsidRDefault="00BA20E5">
      <w:pPr>
        <w:spacing w:line="24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Miller, D., Parecki, A., &amp; Douglas, S. A. (2007, October). Finger dance. </w:t>
      </w:r>
      <w:r>
        <w:rPr>
          <w:rFonts w:ascii="Times New Roman" w:eastAsia="Times New Roman" w:hAnsi="Times New Roman" w:cs="Times New Roman"/>
          <w:i/>
          <w:sz w:val="24"/>
          <w:szCs w:val="24"/>
        </w:rPr>
        <w:t>Proceedings of the 9th International ACM SIGACCESS Conference on Computers and Accessibility - Assets ’0</w:t>
      </w:r>
      <w:r>
        <w:rPr>
          <w:rFonts w:ascii="Times New Roman" w:eastAsia="Times New Roman" w:hAnsi="Times New Roman" w:cs="Times New Roman"/>
          <w:i/>
          <w:sz w:val="24"/>
          <w:szCs w:val="24"/>
        </w:rPr>
        <w:t>7</w:t>
      </w:r>
      <w:r>
        <w:rPr>
          <w:rFonts w:ascii="Times New Roman" w:eastAsia="Times New Roman" w:hAnsi="Times New Roman" w:cs="Times New Roman"/>
          <w:sz w:val="24"/>
          <w:szCs w:val="24"/>
        </w:rPr>
        <w:t xml:space="preserve">, 253–254. </w:t>
      </w:r>
      <w:hyperlink r:id="rId27">
        <w:r>
          <w:rPr>
            <w:rFonts w:ascii="Times New Roman" w:eastAsia="Times New Roman" w:hAnsi="Times New Roman" w:cs="Times New Roman"/>
            <w:color w:val="1155CC"/>
            <w:sz w:val="24"/>
            <w:szCs w:val="24"/>
            <w:u w:val="single"/>
          </w:rPr>
          <w:t>https://doi.org/10.1145/1296843.1296898</w:t>
        </w:r>
      </w:hyperlink>
    </w:p>
    <w:p w14:paraId="12765672" w14:textId="77777777" w:rsidR="00D957A2" w:rsidRDefault="00BA20E5">
      <w:pPr>
        <w:spacing w:line="24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Naughty Dog (2020).The Last of Us Part II (PlayStation 4) [Video game]. San Mateo, CA: Sony Interactive Entertainment.</w:t>
      </w:r>
    </w:p>
    <w:p w14:paraId="60DF1101" w14:textId="77777777" w:rsidR="00D957A2" w:rsidRDefault="00BA20E5">
      <w:pPr>
        <w:spacing w:line="24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Orozco, M., Silva, J., El,</w:t>
      </w:r>
      <w:r>
        <w:rPr>
          <w:rFonts w:ascii="Times New Roman" w:eastAsia="Times New Roman" w:hAnsi="Times New Roman" w:cs="Times New Roman"/>
          <w:sz w:val="24"/>
          <w:szCs w:val="24"/>
        </w:rPr>
        <w:t xml:space="preserve"> A., &amp; Petriu, E. (2012). The role of haptics in games. Haptics rendering and applications. </w:t>
      </w:r>
      <w:hyperlink r:id="rId28">
        <w:r>
          <w:rPr>
            <w:rFonts w:ascii="Times New Roman" w:eastAsia="Times New Roman" w:hAnsi="Times New Roman" w:cs="Times New Roman"/>
            <w:color w:val="1155CC"/>
            <w:sz w:val="24"/>
            <w:szCs w:val="24"/>
            <w:u w:val="single"/>
          </w:rPr>
          <w:t>https://doi.org/10.5772/32809</w:t>
        </w:r>
      </w:hyperlink>
      <w:r>
        <w:rPr>
          <w:rFonts w:ascii="Times New Roman" w:eastAsia="Times New Roman" w:hAnsi="Times New Roman" w:cs="Times New Roman"/>
          <w:sz w:val="24"/>
          <w:szCs w:val="24"/>
        </w:rPr>
        <w:t xml:space="preserve"> </w:t>
      </w:r>
    </w:p>
    <w:p w14:paraId="689C390A" w14:textId="77777777" w:rsidR="00D957A2" w:rsidRDefault="00BA20E5" w:rsidP="006A0B13">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Rare (1997). </w:t>
      </w:r>
      <w:r>
        <w:rPr>
          <w:rFonts w:ascii="Times New Roman" w:eastAsia="Times New Roman" w:hAnsi="Times New Roman" w:cs="Times New Roman"/>
          <w:i/>
          <w:sz w:val="24"/>
          <w:szCs w:val="24"/>
        </w:rPr>
        <w:t>Goldeneye 007</w:t>
      </w:r>
      <w:r>
        <w:rPr>
          <w:rFonts w:ascii="Times New Roman" w:eastAsia="Times New Roman" w:hAnsi="Times New Roman" w:cs="Times New Roman"/>
          <w:sz w:val="24"/>
          <w:szCs w:val="24"/>
        </w:rPr>
        <w:t xml:space="preserve"> (Nintendo 64) [Video Game]. Twycross, England: Nintendo.</w:t>
      </w:r>
    </w:p>
    <w:p w14:paraId="2562861E" w14:textId="77777777" w:rsidR="006A0B13" w:rsidRDefault="00BA20E5" w:rsidP="006A0B13">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Respawn Entertainment (2019). Apex Legends (PlayStation 4) [Video game]. Redwood City: </w:t>
      </w:r>
    </w:p>
    <w:p w14:paraId="4C452121" w14:textId="02F8FF30" w:rsidR="00D957A2" w:rsidRDefault="00BA20E5" w:rsidP="006A0B13">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Electronic Arts.</w:t>
      </w:r>
    </w:p>
    <w:p w14:paraId="11852F3B" w14:textId="77777777" w:rsidR="006A0B13" w:rsidRDefault="00BA20E5" w:rsidP="006A0B13">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Rhythm Doctor Accessibility Report - PC - Family Video Game Database. (2021). Family Video </w:t>
      </w:r>
    </w:p>
    <w:p w14:paraId="1314C96E" w14:textId="5D4A4224" w:rsidR="00D957A2" w:rsidRDefault="00BA20E5" w:rsidP="006A0B13">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Game Database. Retrieved November 7, 2021, from </w:t>
      </w:r>
      <w:hyperlink r:id="rId29" w:history="1">
        <w:r w:rsidR="006A0B13" w:rsidRPr="005C5E61">
          <w:rPr>
            <w:rStyle w:val="Hyperlink"/>
            <w:rFonts w:ascii="Times New Roman" w:eastAsia="Times New Roman" w:hAnsi="Times New Roman" w:cs="Times New Roman"/>
            <w:sz w:val="24"/>
            <w:szCs w:val="24"/>
          </w:rPr>
          <w:t>https://www.taminggaming.com/accessibility/Rhythm+Doctor</w:t>
        </w:r>
      </w:hyperlink>
      <w:r>
        <w:rPr>
          <w:rFonts w:ascii="Times New Roman" w:eastAsia="Times New Roman" w:hAnsi="Times New Roman" w:cs="Times New Roman"/>
          <w:sz w:val="24"/>
          <w:szCs w:val="24"/>
        </w:rPr>
        <w:t xml:space="preserve"> </w:t>
      </w:r>
    </w:p>
    <w:p w14:paraId="5F446E09" w14:textId="77777777" w:rsidR="006A0B13" w:rsidRDefault="00BA20E5" w:rsidP="006A0B13">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Schmidt, T. N., Teo, G. W. L., Hancock, G. M., Amicarelle, Z., Szalma, J. L., &amp; Hancock, P. A. </w:t>
      </w:r>
    </w:p>
    <w:p w14:paraId="6EDE674A" w14:textId="77777777" w:rsidR="006A0B13" w:rsidRDefault="00BA20E5" w:rsidP="006A0B13">
      <w:pPr>
        <w:spacing w:line="240" w:lineRule="auto"/>
        <w:ind w:firstLine="720"/>
        <w:rPr>
          <w:rFonts w:ascii="Times New Roman" w:eastAsia="Times New Roman" w:hAnsi="Times New Roman" w:cs="Times New Roman"/>
          <w:i/>
          <w:sz w:val="24"/>
          <w:szCs w:val="24"/>
        </w:rPr>
      </w:pPr>
      <w:r>
        <w:rPr>
          <w:rFonts w:ascii="Times New Roman" w:eastAsia="Times New Roman" w:hAnsi="Times New Roman" w:cs="Times New Roman"/>
          <w:sz w:val="24"/>
          <w:szCs w:val="24"/>
        </w:rPr>
        <w:t>(2013). Action video game players and vi</w:t>
      </w:r>
      <w:r>
        <w:rPr>
          <w:rFonts w:ascii="Times New Roman" w:eastAsia="Times New Roman" w:hAnsi="Times New Roman" w:cs="Times New Roman"/>
          <w:sz w:val="24"/>
          <w:szCs w:val="24"/>
        </w:rPr>
        <w:t xml:space="preserve">gilance performance. </w:t>
      </w:r>
      <w:r>
        <w:rPr>
          <w:rFonts w:ascii="Times New Roman" w:eastAsia="Times New Roman" w:hAnsi="Times New Roman" w:cs="Times New Roman"/>
          <w:i/>
          <w:sz w:val="24"/>
          <w:szCs w:val="24"/>
        </w:rPr>
        <w:t xml:space="preserve">Proceedings of the </w:t>
      </w:r>
    </w:p>
    <w:p w14:paraId="1C29ABA8" w14:textId="77777777" w:rsidR="006A0B13" w:rsidRDefault="00BA20E5" w:rsidP="006A0B13">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i/>
          <w:sz w:val="24"/>
          <w:szCs w:val="24"/>
        </w:rPr>
        <w:t>Human Factors and Ergonomics Society Annual Meeting</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57</w:t>
      </w:r>
      <w:r>
        <w:rPr>
          <w:rFonts w:ascii="Times New Roman" w:eastAsia="Times New Roman" w:hAnsi="Times New Roman" w:cs="Times New Roman"/>
          <w:sz w:val="24"/>
          <w:szCs w:val="24"/>
        </w:rPr>
        <w:t xml:space="preserve">(1), 1450–1454. </w:t>
      </w:r>
    </w:p>
    <w:p w14:paraId="1F803DA8" w14:textId="2B427492" w:rsidR="00D957A2" w:rsidRDefault="006A0B13" w:rsidP="006A0B13">
      <w:pPr>
        <w:spacing w:line="240" w:lineRule="auto"/>
        <w:ind w:firstLine="720"/>
        <w:rPr>
          <w:rFonts w:ascii="Times New Roman" w:eastAsia="Times New Roman" w:hAnsi="Times New Roman" w:cs="Times New Roman"/>
          <w:sz w:val="24"/>
          <w:szCs w:val="24"/>
        </w:rPr>
      </w:pPr>
      <w:hyperlink r:id="rId30" w:history="1">
        <w:r w:rsidRPr="005C5E61">
          <w:rPr>
            <w:rStyle w:val="Hyperlink"/>
            <w:rFonts w:ascii="Times New Roman" w:eastAsia="Times New Roman" w:hAnsi="Times New Roman" w:cs="Times New Roman"/>
            <w:sz w:val="24"/>
            <w:szCs w:val="24"/>
          </w:rPr>
          <w:t>https://doi.org/10.1177/1541931213571324</w:t>
        </w:r>
      </w:hyperlink>
    </w:p>
    <w:p w14:paraId="26DF987D" w14:textId="77777777" w:rsidR="006A0B13" w:rsidRDefault="00BA20E5" w:rsidP="006A0B13">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7th Beat Games. (2021). </w:t>
      </w:r>
      <w:r>
        <w:rPr>
          <w:rFonts w:ascii="Times New Roman" w:eastAsia="Times New Roman" w:hAnsi="Times New Roman" w:cs="Times New Roman"/>
          <w:i/>
          <w:sz w:val="24"/>
          <w:szCs w:val="24"/>
        </w:rPr>
        <w:t>Rhythm Doctor</w:t>
      </w:r>
      <w:r>
        <w:rPr>
          <w:rFonts w:ascii="Times New Roman" w:eastAsia="Times New Roman" w:hAnsi="Times New Roman" w:cs="Times New Roman"/>
          <w:sz w:val="24"/>
          <w:szCs w:val="24"/>
        </w:rPr>
        <w:t xml:space="preserve"> (PC Ve</w:t>
      </w:r>
      <w:r>
        <w:rPr>
          <w:rFonts w:ascii="Times New Roman" w:eastAsia="Times New Roman" w:hAnsi="Times New Roman" w:cs="Times New Roman"/>
          <w:sz w:val="24"/>
          <w:szCs w:val="24"/>
        </w:rPr>
        <w:t xml:space="preserve">rsion) [Video Game]. 7th Beat Games and </w:t>
      </w:r>
    </w:p>
    <w:p w14:paraId="15CA0E75" w14:textId="32133B88" w:rsidR="00D957A2" w:rsidRDefault="00BA20E5" w:rsidP="006A0B13">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Indienova.</w:t>
      </w:r>
    </w:p>
    <w:p w14:paraId="24F2B341" w14:textId="77777777" w:rsidR="006A0B13" w:rsidRDefault="00BA20E5" w:rsidP="006A0B13">
      <w:pPr>
        <w:spacing w:line="240" w:lineRule="auto"/>
        <w:rPr>
          <w:rFonts w:ascii="Times New Roman" w:eastAsia="Times New Roman" w:hAnsi="Times New Roman" w:cs="Times New Roman"/>
          <w:sz w:val="24"/>
          <w:szCs w:val="24"/>
          <w:shd w:val="clear" w:color="auto" w:fill="FCFCFC"/>
        </w:rPr>
      </w:pPr>
      <w:r>
        <w:rPr>
          <w:rFonts w:ascii="Times New Roman" w:eastAsia="Times New Roman" w:hAnsi="Times New Roman" w:cs="Times New Roman"/>
          <w:sz w:val="24"/>
          <w:szCs w:val="24"/>
          <w:shd w:val="clear" w:color="auto" w:fill="FCFCFC"/>
        </w:rPr>
        <w:t xml:space="preserve">Stoner, G. (2020, February 25). How accessibility consultants are building a more inclusive </w:t>
      </w:r>
    </w:p>
    <w:p w14:paraId="0399495E" w14:textId="1886E9D0" w:rsidR="00D957A2" w:rsidRDefault="00BA20E5" w:rsidP="006A0B13">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shd w:val="clear" w:color="auto" w:fill="FCFCFC"/>
        </w:rPr>
        <w:t xml:space="preserve">video game industry behind the scenes. </w:t>
      </w:r>
      <w:r>
        <w:rPr>
          <w:rFonts w:ascii="Times New Roman" w:eastAsia="Times New Roman" w:hAnsi="Times New Roman" w:cs="Times New Roman"/>
          <w:i/>
          <w:sz w:val="24"/>
          <w:szCs w:val="24"/>
          <w:shd w:val="clear" w:color="auto" w:fill="FCFCFC"/>
        </w:rPr>
        <w:t>The Washington Post</w:t>
      </w:r>
      <w:r>
        <w:rPr>
          <w:rFonts w:ascii="Times New Roman" w:eastAsia="Times New Roman" w:hAnsi="Times New Roman" w:cs="Times New Roman"/>
          <w:sz w:val="24"/>
          <w:szCs w:val="24"/>
          <w:shd w:val="clear" w:color="auto" w:fill="FCFCFC"/>
        </w:rPr>
        <w:t xml:space="preserve">. </w:t>
      </w:r>
      <w:hyperlink r:id="rId31" w:history="1">
        <w:r w:rsidR="006A0B13" w:rsidRPr="005C5E61">
          <w:rPr>
            <w:rStyle w:val="Hyperlink"/>
            <w:rFonts w:ascii="Times New Roman" w:eastAsia="Times New Roman" w:hAnsi="Times New Roman" w:cs="Times New Roman"/>
            <w:sz w:val="24"/>
            <w:szCs w:val="24"/>
            <w:shd w:val="clear" w:color="auto" w:fill="FCFCFC"/>
          </w:rPr>
          <w:t>https://www.washingtonpost.com/video-games/2020/02/25/how-accessibility-consultants-are-building-more-inclusive-video-game-industry-behind-scenes/</w:t>
        </w:r>
      </w:hyperlink>
    </w:p>
    <w:p w14:paraId="006AF748" w14:textId="77777777" w:rsidR="006A0B13" w:rsidRDefault="00BA20E5" w:rsidP="006A0B13">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Szalma, J. L., Daly, T. N., Teo, G. W. L., Hancock, G. M., &amp; Hancock, P. A. (2018). Training </w:t>
      </w:r>
    </w:p>
    <w:p w14:paraId="2AA04ABB" w14:textId="613319A0" w:rsidR="00D957A2" w:rsidRDefault="00BA20E5" w:rsidP="006A0B13">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vigilance on the move: A video game-based paradigm for sustained attention. </w:t>
      </w:r>
      <w:r>
        <w:rPr>
          <w:rFonts w:ascii="Times New Roman" w:eastAsia="Times New Roman" w:hAnsi="Times New Roman" w:cs="Times New Roman"/>
          <w:i/>
          <w:sz w:val="24"/>
          <w:szCs w:val="24"/>
        </w:rPr>
        <w:t>Ergonomics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61</w:t>
      </w:r>
      <w:r>
        <w:rPr>
          <w:rFonts w:ascii="Times New Roman" w:eastAsia="Times New Roman" w:hAnsi="Times New Roman" w:cs="Times New Roman"/>
          <w:sz w:val="24"/>
          <w:szCs w:val="24"/>
        </w:rPr>
        <w:t xml:space="preserve">(4), 482–505. </w:t>
      </w:r>
      <w:hyperlink r:id="rId32">
        <w:r>
          <w:rPr>
            <w:rFonts w:ascii="Times New Roman" w:eastAsia="Times New Roman" w:hAnsi="Times New Roman" w:cs="Times New Roman"/>
            <w:color w:val="1155CC"/>
            <w:sz w:val="24"/>
            <w:szCs w:val="24"/>
            <w:u w:val="single"/>
          </w:rPr>
          <w:t>https://doi.org/10.1080/00140139.2017.1397199</w:t>
        </w:r>
      </w:hyperlink>
    </w:p>
    <w:p w14:paraId="0195D2EE" w14:textId="77777777" w:rsidR="006A0B13" w:rsidRDefault="00BA20E5" w:rsidP="006A0B13">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Team Asobi (2020). </w:t>
      </w:r>
      <w:r>
        <w:rPr>
          <w:rFonts w:ascii="Times New Roman" w:eastAsia="Times New Roman" w:hAnsi="Times New Roman" w:cs="Times New Roman"/>
          <w:i/>
          <w:sz w:val="24"/>
          <w:szCs w:val="24"/>
        </w:rPr>
        <w:t>Astro’s Playroom</w:t>
      </w:r>
      <w:r>
        <w:rPr>
          <w:rFonts w:ascii="Times New Roman" w:eastAsia="Times New Roman" w:hAnsi="Times New Roman" w:cs="Times New Roman"/>
          <w:sz w:val="24"/>
          <w:szCs w:val="24"/>
        </w:rPr>
        <w:t xml:space="preserve"> (PlayStation 5) [Video Game]. Tokyo, Japan: Sony </w:t>
      </w:r>
    </w:p>
    <w:p w14:paraId="625FA885" w14:textId="229D24B4" w:rsidR="00D957A2" w:rsidRDefault="00BA20E5" w:rsidP="006A0B13">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Entertainment.</w:t>
      </w:r>
    </w:p>
    <w:p w14:paraId="0AD0E630" w14:textId="77777777" w:rsidR="00D957A2" w:rsidRDefault="00BA20E5">
      <w:pPr>
        <w:spacing w:line="24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Webster, A. (2020, June 1). </w:t>
      </w:r>
      <w:r>
        <w:rPr>
          <w:rFonts w:ascii="Times New Roman" w:eastAsia="Times New Roman" w:hAnsi="Times New Roman" w:cs="Times New Roman"/>
          <w:i/>
          <w:sz w:val="24"/>
          <w:szCs w:val="24"/>
        </w:rPr>
        <w:t>Naughty Dog expla</w:t>
      </w:r>
      <w:r>
        <w:rPr>
          <w:rFonts w:ascii="Times New Roman" w:eastAsia="Times New Roman" w:hAnsi="Times New Roman" w:cs="Times New Roman"/>
          <w:i/>
          <w:sz w:val="24"/>
          <w:szCs w:val="24"/>
        </w:rPr>
        <w:t>ins The Last of Us Part II’s ambitious accessibility features</w:t>
      </w:r>
      <w:r>
        <w:rPr>
          <w:rFonts w:ascii="Times New Roman" w:eastAsia="Times New Roman" w:hAnsi="Times New Roman" w:cs="Times New Roman"/>
          <w:sz w:val="24"/>
          <w:szCs w:val="24"/>
        </w:rPr>
        <w:t xml:space="preserve">. The Verge. Retrieved September 15, 2021, from </w:t>
      </w:r>
      <w:hyperlink r:id="rId33">
        <w:r>
          <w:rPr>
            <w:rFonts w:ascii="Times New Roman" w:eastAsia="Times New Roman" w:hAnsi="Times New Roman" w:cs="Times New Roman"/>
            <w:color w:val="1155CC"/>
            <w:sz w:val="24"/>
            <w:szCs w:val="24"/>
            <w:u w:val="single"/>
          </w:rPr>
          <w:t>https://www.theverge.co</w:t>
        </w:r>
        <w:r>
          <w:rPr>
            <w:rFonts w:ascii="Times New Roman" w:eastAsia="Times New Roman" w:hAnsi="Times New Roman" w:cs="Times New Roman"/>
            <w:color w:val="1155CC"/>
            <w:sz w:val="24"/>
            <w:szCs w:val="24"/>
            <w:u w:val="single"/>
          </w:rPr>
          <w:t>m/21274923/the-last-of-us-part-2-accessibility-features-naughty-dog-interview-ps4</w:t>
        </w:r>
      </w:hyperlink>
    </w:p>
    <w:p w14:paraId="0B1B7A2F" w14:textId="77777777" w:rsidR="00D957A2" w:rsidRDefault="00BA20E5">
      <w:pPr>
        <w:spacing w:line="24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Whims, S., Coulter, D., Kirsch, J., Jacobs, M., &amp; Satran, M. (2020, August 19).</w:t>
      </w:r>
      <w:r>
        <w:rPr>
          <w:rFonts w:ascii="Times New Roman" w:eastAsia="Times New Roman" w:hAnsi="Times New Roman" w:cs="Times New Roman"/>
          <w:i/>
          <w:sz w:val="24"/>
          <w:szCs w:val="24"/>
        </w:rPr>
        <w:t xml:space="preserve"> Making video games accessible business justifications and design considerations - Win32 apps</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lastRenderedPageBreak/>
        <w:t xml:space="preserve">Microsoft Docs. Retrieved October 28, 2021, from </w:t>
      </w:r>
      <w:hyperlink r:id="rId34">
        <w:r>
          <w:rPr>
            <w:rFonts w:ascii="Times New Roman" w:eastAsia="Times New Roman" w:hAnsi="Times New Roman" w:cs="Times New Roman"/>
            <w:color w:val="1155CC"/>
            <w:sz w:val="24"/>
            <w:szCs w:val="24"/>
            <w:u w:val="single"/>
          </w:rPr>
          <w:t>https://docs.microsoft.com/en-us/windows/win32/dxtecharts/accessibility-best-practices</w:t>
        </w:r>
      </w:hyperlink>
    </w:p>
    <w:p w14:paraId="382B2023" w14:textId="77777777" w:rsidR="00D957A2" w:rsidRDefault="00BA20E5">
      <w:pPr>
        <w:spacing w:line="24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Yuan, B., Folm</w:t>
      </w:r>
      <w:r>
        <w:rPr>
          <w:rFonts w:ascii="Times New Roman" w:eastAsia="Times New Roman" w:hAnsi="Times New Roman" w:cs="Times New Roman"/>
          <w:sz w:val="24"/>
          <w:szCs w:val="24"/>
        </w:rPr>
        <w:t xml:space="preserve">er, E., &amp; Harris, F. C. (2010). Game accessibility: a survey. </w:t>
      </w:r>
      <w:r>
        <w:rPr>
          <w:rFonts w:ascii="Times New Roman" w:eastAsia="Times New Roman" w:hAnsi="Times New Roman" w:cs="Times New Roman"/>
          <w:i/>
          <w:sz w:val="24"/>
          <w:szCs w:val="24"/>
        </w:rPr>
        <w:t>Universal Access in the Information Society</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10</w:t>
      </w:r>
      <w:r>
        <w:rPr>
          <w:rFonts w:ascii="Times New Roman" w:eastAsia="Times New Roman" w:hAnsi="Times New Roman" w:cs="Times New Roman"/>
          <w:sz w:val="24"/>
          <w:szCs w:val="24"/>
        </w:rPr>
        <w:t xml:space="preserve">(1), 81–100. </w:t>
      </w:r>
      <w:hyperlink r:id="rId35">
        <w:r>
          <w:rPr>
            <w:rFonts w:ascii="Times New Roman" w:eastAsia="Times New Roman" w:hAnsi="Times New Roman" w:cs="Times New Roman"/>
            <w:color w:val="1155CC"/>
            <w:sz w:val="24"/>
            <w:szCs w:val="24"/>
            <w:u w:val="single"/>
          </w:rPr>
          <w:t>https://doi.org/10.1007/s10209-010-0189-5</w:t>
        </w:r>
      </w:hyperlink>
    </w:p>
    <w:p w14:paraId="697CA7FE" w14:textId="77777777" w:rsidR="00D957A2" w:rsidRDefault="00D957A2">
      <w:pPr>
        <w:spacing w:line="240" w:lineRule="auto"/>
        <w:rPr>
          <w:rFonts w:ascii="Times New Roman" w:eastAsia="Times New Roman" w:hAnsi="Times New Roman" w:cs="Times New Roman"/>
          <w:sz w:val="24"/>
          <w:szCs w:val="24"/>
        </w:rPr>
      </w:pPr>
    </w:p>
    <w:p w14:paraId="6E45ADD6" w14:textId="77777777" w:rsidR="00D957A2" w:rsidRDefault="00D957A2">
      <w:pPr>
        <w:spacing w:line="240" w:lineRule="auto"/>
        <w:ind w:left="720" w:hanging="720"/>
        <w:rPr>
          <w:rFonts w:ascii="Times New Roman" w:eastAsia="Times New Roman" w:hAnsi="Times New Roman" w:cs="Times New Roman"/>
          <w:sz w:val="24"/>
          <w:szCs w:val="24"/>
        </w:rPr>
      </w:pPr>
    </w:p>
    <w:p w14:paraId="022AE089" w14:textId="77777777" w:rsidR="00D957A2" w:rsidRDefault="00D957A2">
      <w:pPr>
        <w:spacing w:line="240" w:lineRule="auto"/>
        <w:ind w:left="720" w:hanging="720"/>
        <w:rPr>
          <w:rFonts w:ascii="Times New Roman" w:eastAsia="Times New Roman" w:hAnsi="Times New Roman" w:cs="Times New Roman"/>
          <w:sz w:val="24"/>
          <w:szCs w:val="24"/>
        </w:rPr>
      </w:pPr>
    </w:p>
    <w:p w14:paraId="41F48990" w14:textId="77777777" w:rsidR="00D957A2" w:rsidRDefault="00D957A2">
      <w:pPr>
        <w:spacing w:line="480" w:lineRule="auto"/>
        <w:rPr>
          <w:rFonts w:ascii="Times New Roman" w:eastAsia="Times New Roman" w:hAnsi="Times New Roman" w:cs="Times New Roman"/>
          <w:sz w:val="24"/>
          <w:szCs w:val="24"/>
        </w:rPr>
      </w:pPr>
    </w:p>
    <w:p w14:paraId="5D4E3015" w14:textId="77777777" w:rsidR="00D957A2" w:rsidRDefault="00D957A2">
      <w:pPr>
        <w:spacing w:line="480" w:lineRule="auto"/>
        <w:rPr>
          <w:rFonts w:ascii="Times New Roman" w:eastAsia="Times New Roman" w:hAnsi="Times New Roman" w:cs="Times New Roman"/>
          <w:sz w:val="24"/>
          <w:szCs w:val="24"/>
        </w:rPr>
      </w:pPr>
    </w:p>
    <w:p w14:paraId="1B976D26" w14:textId="77777777" w:rsidR="00D957A2" w:rsidRDefault="00D957A2">
      <w:pPr>
        <w:spacing w:line="480" w:lineRule="auto"/>
        <w:rPr>
          <w:rFonts w:ascii="Times New Roman" w:eastAsia="Times New Roman" w:hAnsi="Times New Roman" w:cs="Times New Roman"/>
          <w:sz w:val="24"/>
          <w:szCs w:val="24"/>
        </w:rPr>
      </w:pPr>
    </w:p>
    <w:p w14:paraId="1B430447" w14:textId="77777777" w:rsidR="00D957A2" w:rsidRDefault="00D957A2">
      <w:pPr>
        <w:spacing w:line="480" w:lineRule="auto"/>
        <w:rPr>
          <w:rFonts w:ascii="Times New Roman" w:eastAsia="Times New Roman" w:hAnsi="Times New Roman" w:cs="Times New Roman"/>
          <w:sz w:val="24"/>
          <w:szCs w:val="24"/>
        </w:rPr>
      </w:pPr>
    </w:p>
    <w:p w14:paraId="7507D77B" w14:textId="77777777" w:rsidR="00D957A2" w:rsidRDefault="00D957A2">
      <w:pPr>
        <w:spacing w:line="480" w:lineRule="auto"/>
        <w:rPr>
          <w:rFonts w:ascii="Times New Roman" w:eastAsia="Times New Roman" w:hAnsi="Times New Roman" w:cs="Times New Roman"/>
          <w:sz w:val="24"/>
          <w:szCs w:val="24"/>
        </w:rPr>
      </w:pPr>
    </w:p>
    <w:p w14:paraId="48E272A8" w14:textId="77777777" w:rsidR="00D957A2" w:rsidRDefault="00D957A2">
      <w:pPr>
        <w:spacing w:line="480" w:lineRule="auto"/>
        <w:rPr>
          <w:rFonts w:ascii="Times New Roman" w:eastAsia="Times New Roman" w:hAnsi="Times New Roman" w:cs="Times New Roman"/>
          <w:sz w:val="24"/>
          <w:szCs w:val="24"/>
        </w:rPr>
      </w:pPr>
    </w:p>
    <w:p w14:paraId="3255834E" w14:textId="77777777" w:rsidR="00D957A2" w:rsidRDefault="00D957A2">
      <w:pPr>
        <w:spacing w:line="480" w:lineRule="auto"/>
        <w:rPr>
          <w:rFonts w:ascii="Times New Roman" w:eastAsia="Times New Roman" w:hAnsi="Times New Roman" w:cs="Times New Roman"/>
          <w:sz w:val="24"/>
          <w:szCs w:val="24"/>
        </w:rPr>
      </w:pPr>
    </w:p>
    <w:p w14:paraId="159B0CDF" w14:textId="77777777" w:rsidR="00D957A2" w:rsidRDefault="00D957A2">
      <w:pPr>
        <w:spacing w:line="480" w:lineRule="auto"/>
        <w:rPr>
          <w:rFonts w:ascii="Times New Roman" w:eastAsia="Times New Roman" w:hAnsi="Times New Roman" w:cs="Times New Roman"/>
          <w:sz w:val="24"/>
          <w:szCs w:val="24"/>
        </w:rPr>
      </w:pPr>
    </w:p>
    <w:p w14:paraId="78499010" w14:textId="77777777" w:rsidR="00D957A2" w:rsidRDefault="00D957A2">
      <w:pPr>
        <w:spacing w:line="480" w:lineRule="auto"/>
        <w:rPr>
          <w:rFonts w:ascii="Times New Roman" w:eastAsia="Times New Roman" w:hAnsi="Times New Roman" w:cs="Times New Roman"/>
          <w:sz w:val="24"/>
          <w:szCs w:val="24"/>
        </w:rPr>
      </w:pPr>
    </w:p>
    <w:p w14:paraId="3928B9D6" w14:textId="77777777" w:rsidR="00D957A2" w:rsidRDefault="00D957A2">
      <w:pPr>
        <w:spacing w:line="480" w:lineRule="auto"/>
        <w:rPr>
          <w:rFonts w:ascii="Times New Roman" w:eastAsia="Times New Roman" w:hAnsi="Times New Roman" w:cs="Times New Roman"/>
          <w:sz w:val="24"/>
          <w:szCs w:val="24"/>
        </w:rPr>
      </w:pPr>
    </w:p>
    <w:p w14:paraId="6A6E22AD" w14:textId="77777777" w:rsidR="00D957A2" w:rsidRDefault="00D957A2">
      <w:pPr>
        <w:spacing w:line="480" w:lineRule="auto"/>
        <w:rPr>
          <w:rFonts w:ascii="Times New Roman" w:eastAsia="Times New Roman" w:hAnsi="Times New Roman" w:cs="Times New Roman"/>
          <w:sz w:val="24"/>
          <w:szCs w:val="24"/>
        </w:rPr>
      </w:pPr>
    </w:p>
    <w:p w14:paraId="1E35422F" w14:textId="77777777" w:rsidR="00D957A2" w:rsidRDefault="00D957A2">
      <w:pPr>
        <w:spacing w:line="480" w:lineRule="auto"/>
        <w:rPr>
          <w:rFonts w:ascii="Times New Roman" w:eastAsia="Times New Roman" w:hAnsi="Times New Roman" w:cs="Times New Roman"/>
          <w:sz w:val="24"/>
          <w:szCs w:val="24"/>
        </w:rPr>
      </w:pPr>
    </w:p>
    <w:p w14:paraId="7C38B7CC" w14:textId="77777777" w:rsidR="00D957A2" w:rsidRDefault="00D957A2">
      <w:pPr>
        <w:spacing w:line="480" w:lineRule="auto"/>
        <w:rPr>
          <w:rFonts w:ascii="Times New Roman" w:eastAsia="Times New Roman" w:hAnsi="Times New Roman" w:cs="Times New Roman"/>
          <w:sz w:val="24"/>
          <w:szCs w:val="24"/>
        </w:rPr>
      </w:pPr>
    </w:p>
    <w:p w14:paraId="26F00C31" w14:textId="77777777" w:rsidR="00D957A2" w:rsidRDefault="00D957A2">
      <w:pPr>
        <w:spacing w:line="480" w:lineRule="auto"/>
        <w:rPr>
          <w:rFonts w:ascii="Times New Roman" w:eastAsia="Times New Roman" w:hAnsi="Times New Roman" w:cs="Times New Roman"/>
          <w:sz w:val="24"/>
          <w:szCs w:val="24"/>
        </w:rPr>
      </w:pPr>
    </w:p>
    <w:p w14:paraId="621069AC" w14:textId="77777777" w:rsidR="00D957A2" w:rsidRDefault="00D957A2">
      <w:pPr>
        <w:spacing w:line="480" w:lineRule="auto"/>
        <w:rPr>
          <w:rFonts w:ascii="Times New Roman" w:eastAsia="Times New Roman" w:hAnsi="Times New Roman" w:cs="Times New Roman"/>
          <w:sz w:val="24"/>
          <w:szCs w:val="24"/>
        </w:rPr>
      </w:pPr>
    </w:p>
    <w:p w14:paraId="2AB2DC54" w14:textId="77777777" w:rsidR="00D957A2" w:rsidRDefault="00D957A2">
      <w:pPr>
        <w:spacing w:line="480" w:lineRule="auto"/>
        <w:rPr>
          <w:rFonts w:ascii="Times New Roman" w:eastAsia="Times New Roman" w:hAnsi="Times New Roman" w:cs="Times New Roman"/>
          <w:sz w:val="24"/>
          <w:szCs w:val="24"/>
        </w:rPr>
      </w:pPr>
    </w:p>
    <w:p w14:paraId="2ABB4B1F" w14:textId="77777777" w:rsidR="00D957A2" w:rsidRDefault="00D957A2">
      <w:pPr>
        <w:spacing w:line="480" w:lineRule="auto"/>
        <w:rPr>
          <w:rFonts w:ascii="Times New Roman" w:eastAsia="Times New Roman" w:hAnsi="Times New Roman" w:cs="Times New Roman"/>
          <w:sz w:val="24"/>
          <w:szCs w:val="24"/>
        </w:rPr>
      </w:pPr>
    </w:p>
    <w:p w14:paraId="6E3DBE79" w14:textId="77777777" w:rsidR="00D957A2" w:rsidRDefault="00D957A2">
      <w:pPr>
        <w:spacing w:line="480" w:lineRule="auto"/>
        <w:rPr>
          <w:rFonts w:ascii="Times New Roman" w:eastAsia="Times New Roman" w:hAnsi="Times New Roman" w:cs="Times New Roman"/>
          <w:sz w:val="24"/>
          <w:szCs w:val="24"/>
        </w:rPr>
      </w:pPr>
    </w:p>
    <w:p w14:paraId="51C11C78" w14:textId="77777777" w:rsidR="00D957A2" w:rsidRDefault="00D957A2">
      <w:pPr>
        <w:spacing w:line="480" w:lineRule="auto"/>
        <w:rPr>
          <w:rFonts w:ascii="Times New Roman" w:eastAsia="Times New Roman" w:hAnsi="Times New Roman" w:cs="Times New Roman"/>
          <w:sz w:val="24"/>
          <w:szCs w:val="24"/>
        </w:rPr>
      </w:pPr>
    </w:p>
    <w:p w14:paraId="786E12D0" w14:textId="77777777" w:rsidR="00D957A2" w:rsidRDefault="00D957A2">
      <w:pPr>
        <w:spacing w:line="480" w:lineRule="auto"/>
        <w:rPr>
          <w:rFonts w:ascii="Times New Roman" w:eastAsia="Times New Roman" w:hAnsi="Times New Roman" w:cs="Times New Roman"/>
          <w:sz w:val="24"/>
          <w:szCs w:val="24"/>
        </w:rPr>
      </w:pPr>
    </w:p>
    <w:p w14:paraId="31D4B2FE" w14:textId="77777777" w:rsidR="00D957A2" w:rsidRDefault="00BA20E5">
      <w:r>
        <w:rPr>
          <w:rFonts w:ascii="Times New Roman" w:eastAsia="Times New Roman" w:hAnsi="Times New Roman" w:cs="Times New Roman"/>
          <w:b/>
          <w:sz w:val="24"/>
          <w:szCs w:val="24"/>
        </w:rPr>
        <w:lastRenderedPageBreak/>
        <w:t>About the authors</w:t>
      </w:r>
    </w:p>
    <w:p w14:paraId="47E396CF" w14:textId="77777777" w:rsidR="00D957A2" w:rsidRDefault="00BA20E5">
      <w:pPr>
        <w:spacing w:line="480" w:lineRule="auto"/>
        <w:rPr>
          <w:rFonts w:ascii="Times New Roman" w:eastAsia="Times New Roman" w:hAnsi="Times New Roman" w:cs="Times New Roman"/>
          <w:b/>
          <w:sz w:val="24"/>
          <w:szCs w:val="24"/>
        </w:rPr>
      </w:pPr>
      <w:r>
        <w:rPr>
          <w:noProof/>
        </w:rPr>
        <w:drawing>
          <wp:anchor distT="114300" distB="114300" distL="114300" distR="114300" simplePos="0" relativeHeight="251660288" behindDoc="0" locked="0" layoutInCell="1" hidden="0" allowOverlap="1" wp14:anchorId="71D237A1" wp14:editId="28AD03CA">
            <wp:simplePos x="0" y="0"/>
            <wp:positionH relativeFrom="column">
              <wp:posOffset>19051</wp:posOffset>
            </wp:positionH>
            <wp:positionV relativeFrom="paragraph">
              <wp:posOffset>369540</wp:posOffset>
            </wp:positionV>
            <wp:extent cx="1333500" cy="1333500"/>
            <wp:effectExtent l="0" t="0" r="0" b="0"/>
            <wp:wrapSquare wrapText="bothSides" distT="114300" distB="114300" distL="114300" distR="114300"/>
            <wp:docPr id="5"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6"/>
                    <a:srcRect/>
                    <a:stretch>
                      <a:fillRect/>
                    </a:stretch>
                  </pic:blipFill>
                  <pic:spPr>
                    <a:xfrm>
                      <a:off x="0" y="0"/>
                      <a:ext cx="1333500" cy="1333500"/>
                    </a:xfrm>
                    <a:prstGeom prst="rect">
                      <a:avLst/>
                    </a:prstGeom>
                    <a:ln/>
                  </pic:spPr>
                </pic:pic>
              </a:graphicData>
            </a:graphic>
          </wp:anchor>
        </w:drawing>
      </w:r>
    </w:p>
    <w:p w14:paraId="011D698E" w14:textId="77777777" w:rsidR="00D957A2" w:rsidRDefault="00BA20E5">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Caryn Hoang</w:t>
      </w:r>
      <w:r>
        <w:rPr>
          <w:rFonts w:ascii="Times New Roman" w:eastAsia="Times New Roman" w:hAnsi="Times New Roman" w:cs="Times New Roman"/>
          <w:sz w:val="24"/>
          <w:szCs w:val="24"/>
        </w:rPr>
        <w:t xml:space="preserve"> is a </w:t>
      </w:r>
      <w:proofErr w:type="gramStart"/>
      <w:r>
        <w:rPr>
          <w:rFonts w:ascii="Times New Roman" w:eastAsia="Times New Roman" w:hAnsi="Times New Roman" w:cs="Times New Roman"/>
          <w:sz w:val="24"/>
          <w:szCs w:val="24"/>
        </w:rPr>
        <w:t>Master’s</w:t>
      </w:r>
      <w:proofErr w:type="gramEnd"/>
      <w:r>
        <w:rPr>
          <w:rFonts w:ascii="Times New Roman" w:eastAsia="Times New Roman" w:hAnsi="Times New Roman" w:cs="Times New Roman"/>
          <w:sz w:val="24"/>
          <w:szCs w:val="24"/>
        </w:rPr>
        <w:t xml:space="preserve"> student at California State University, Long Beach in the Master of Science, Human Factors program. Her current research interests include human-computer interaction, UX/UI design, accessibility, and system usa</w:t>
      </w:r>
      <w:r>
        <w:rPr>
          <w:rFonts w:ascii="Times New Roman" w:eastAsia="Times New Roman" w:hAnsi="Times New Roman" w:cs="Times New Roman"/>
          <w:sz w:val="24"/>
          <w:szCs w:val="24"/>
        </w:rPr>
        <w:t xml:space="preserve">bility. She can be reached at </w:t>
      </w:r>
      <w:hyperlink r:id="rId37">
        <w:r>
          <w:rPr>
            <w:rFonts w:ascii="Times New Roman" w:eastAsia="Times New Roman" w:hAnsi="Times New Roman" w:cs="Times New Roman"/>
            <w:color w:val="1155CC"/>
            <w:sz w:val="24"/>
            <w:szCs w:val="24"/>
            <w:u w:val="single"/>
          </w:rPr>
          <w:t>caryn.hoang@student.csulb.edu</w:t>
        </w:r>
      </w:hyperlink>
      <w:r>
        <w:rPr>
          <w:rFonts w:ascii="Times New Roman" w:eastAsia="Times New Roman" w:hAnsi="Times New Roman" w:cs="Times New Roman"/>
          <w:sz w:val="24"/>
          <w:szCs w:val="24"/>
        </w:rPr>
        <w:t xml:space="preserve">. </w:t>
      </w:r>
    </w:p>
    <w:p w14:paraId="606724B5" w14:textId="77777777" w:rsidR="00D957A2" w:rsidRDefault="00D957A2">
      <w:pPr>
        <w:spacing w:line="240" w:lineRule="auto"/>
        <w:rPr>
          <w:rFonts w:ascii="Times New Roman" w:eastAsia="Times New Roman" w:hAnsi="Times New Roman" w:cs="Times New Roman"/>
          <w:sz w:val="24"/>
          <w:szCs w:val="24"/>
        </w:rPr>
      </w:pPr>
    </w:p>
    <w:p w14:paraId="6FF80F77" w14:textId="77777777" w:rsidR="00D957A2" w:rsidRDefault="00D957A2">
      <w:pPr>
        <w:spacing w:line="240" w:lineRule="auto"/>
        <w:rPr>
          <w:rFonts w:ascii="Times New Roman" w:eastAsia="Times New Roman" w:hAnsi="Times New Roman" w:cs="Times New Roman"/>
          <w:sz w:val="24"/>
          <w:szCs w:val="24"/>
        </w:rPr>
      </w:pPr>
    </w:p>
    <w:p w14:paraId="1A763A20" w14:textId="77777777" w:rsidR="00D957A2" w:rsidRDefault="00D957A2"/>
    <w:p w14:paraId="44A094B3" w14:textId="77777777" w:rsidR="00D957A2" w:rsidRDefault="00BA20E5">
      <w:r>
        <w:rPr>
          <w:noProof/>
        </w:rPr>
        <w:drawing>
          <wp:anchor distT="114300" distB="114300" distL="114300" distR="114300" simplePos="0" relativeHeight="251661312" behindDoc="0" locked="0" layoutInCell="1" hidden="0" allowOverlap="1" wp14:anchorId="1077303B" wp14:editId="478204BA">
            <wp:simplePos x="0" y="0"/>
            <wp:positionH relativeFrom="column">
              <wp:posOffset>19051</wp:posOffset>
            </wp:positionH>
            <wp:positionV relativeFrom="paragraph">
              <wp:posOffset>194263</wp:posOffset>
            </wp:positionV>
            <wp:extent cx="1333500" cy="1507452"/>
            <wp:effectExtent l="0" t="0" r="0" b="0"/>
            <wp:wrapSquare wrapText="bothSides" distT="114300" distB="114300" distL="114300" distR="114300"/>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8"/>
                    <a:srcRect b="26389"/>
                    <a:stretch>
                      <a:fillRect/>
                    </a:stretch>
                  </pic:blipFill>
                  <pic:spPr>
                    <a:xfrm>
                      <a:off x="0" y="0"/>
                      <a:ext cx="1333500" cy="1507452"/>
                    </a:xfrm>
                    <a:prstGeom prst="rect">
                      <a:avLst/>
                    </a:prstGeom>
                    <a:ln/>
                  </pic:spPr>
                </pic:pic>
              </a:graphicData>
            </a:graphic>
          </wp:anchor>
        </w:drawing>
      </w:r>
    </w:p>
    <w:p w14:paraId="5F755DE8" w14:textId="77777777" w:rsidR="00D957A2" w:rsidRDefault="00BA20E5">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Jessica Mar</w:t>
      </w:r>
      <w:r>
        <w:rPr>
          <w:rFonts w:ascii="Times New Roman" w:eastAsia="Times New Roman" w:hAnsi="Times New Roman" w:cs="Times New Roman"/>
          <w:sz w:val="24"/>
          <w:szCs w:val="24"/>
        </w:rPr>
        <w:t xml:space="preserve"> is a graduate student in the </w:t>
      </w:r>
      <w:proofErr w:type="spellStart"/>
      <w:proofErr w:type="gramStart"/>
      <w:r>
        <w:rPr>
          <w:rFonts w:ascii="Times New Roman" w:eastAsia="Times New Roman" w:hAnsi="Times New Roman" w:cs="Times New Roman"/>
          <w:sz w:val="24"/>
          <w:szCs w:val="24"/>
        </w:rPr>
        <w:t>Master's</w:t>
      </w:r>
      <w:proofErr w:type="spellEnd"/>
      <w:r>
        <w:rPr>
          <w:rFonts w:ascii="Times New Roman" w:eastAsia="Times New Roman" w:hAnsi="Times New Roman" w:cs="Times New Roman"/>
          <w:sz w:val="24"/>
          <w:szCs w:val="24"/>
        </w:rPr>
        <w:t xml:space="preserve"> of Psychology</w:t>
      </w:r>
      <w:proofErr w:type="gramEnd"/>
      <w:r>
        <w:rPr>
          <w:rFonts w:ascii="Times New Roman" w:eastAsia="Times New Roman" w:hAnsi="Times New Roman" w:cs="Times New Roman"/>
          <w:sz w:val="24"/>
          <w:szCs w:val="24"/>
        </w:rPr>
        <w:t>, Option in Human Factors program at California State University, Long Beach. She received her BA (Psychology) and two minors (Kinesiology, Human-Systems Integration) from San Jose State University. Her r</w:t>
      </w:r>
      <w:r>
        <w:rPr>
          <w:rFonts w:ascii="Times New Roman" w:eastAsia="Times New Roman" w:hAnsi="Times New Roman" w:cs="Times New Roman"/>
          <w:sz w:val="24"/>
          <w:szCs w:val="24"/>
        </w:rPr>
        <w:t>esearch interests are in human factors and ergonomics, design and research in user interfaces and experiences, universal design and accessibility in technology, and human factors in healthcare.</w:t>
      </w:r>
      <w:r>
        <w:rPr>
          <w:rFonts w:ascii="Times New Roman" w:eastAsia="Times New Roman" w:hAnsi="Times New Roman" w:cs="Times New Roman"/>
        </w:rPr>
        <w:t xml:space="preserve"> </w:t>
      </w:r>
      <w:r>
        <w:rPr>
          <w:rFonts w:ascii="Times New Roman" w:eastAsia="Times New Roman" w:hAnsi="Times New Roman" w:cs="Times New Roman"/>
          <w:sz w:val="24"/>
          <w:szCs w:val="24"/>
        </w:rPr>
        <w:t xml:space="preserve">She can be reached at </w:t>
      </w:r>
      <w:hyperlink r:id="rId39">
        <w:r>
          <w:rPr>
            <w:rFonts w:ascii="Times New Roman" w:eastAsia="Times New Roman" w:hAnsi="Times New Roman" w:cs="Times New Roman"/>
            <w:color w:val="1155CC"/>
            <w:sz w:val="24"/>
            <w:szCs w:val="24"/>
            <w:u w:val="single"/>
          </w:rPr>
          <w:t>jessica.mar01@student.csulb.edu</w:t>
        </w:r>
      </w:hyperlink>
      <w:r>
        <w:rPr>
          <w:rFonts w:ascii="Times New Roman" w:eastAsia="Times New Roman" w:hAnsi="Times New Roman" w:cs="Times New Roman"/>
          <w:sz w:val="24"/>
          <w:szCs w:val="24"/>
        </w:rPr>
        <w:t>.</w:t>
      </w:r>
    </w:p>
    <w:p w14:paraId="34A0870A" w14:textId="77777777" w:rsidR="00D957A2" w:rsidRDefault="00D957A2"/>
    <w:p w14:paraId="0D696AD8" w14:textId="77777777" w:rsidR="00D957A2" w:rsidRDefault="00D957A2"/>
    <w:p w14:paraId="20349CA3" w14:textId="77777777" w:rsidR="00D957A2" w:rsidRDefault="00BA20E5">
      <w:pPr>
        <w:spacing w:line="240" w:lineRule="auto"/>
        <w:rPr>
          <w:rFonts w:ascii="Times New Roman" w:eastAsia="Times New Roman" w:hAnsi="Times New Roman" w:cs="Times New Roman"/>
          <w:b/>
          <w:sz w:val="24"/>
          <w:szCs w:val="24"/>
        </w:rPr>
      </w:pPr>
      <w:r>
        <w:rPr>
          <w:noProof/>
        </w:rPr>
        <w:drawing>
          <wp:anchor distT="114300" distB="114300" distL="114300" distR="114300" simplePos="0" relativeHeight="251662336" behindDoc="0" locked="0" layoutInCell="1" hidden="0" allowOverlap="1" wp14:anchorId="61FC1D5F" wp14:editId="1FFFC27F">
            <wp:simplePos x="0" y="0"/>
            <wp:positionH relativeFrom="column">
              <wp:posOffset>28576</wp:posOffset>
            </wp:positionH>
            <wp:positionV relativeFrom="paragraph">
              <wp:posOffset>183073</wp:posOffset>
            </wp:positionV>
            <wp:extent cx="1281113" cy="1316372"/>
            <wp:effectExtent l="0" t="0" r="0" b="0"/>
            <wp:wrapSquare wrapText="bothSides" distT="114300" distB="114300" distL="114300" distR="11430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0"/>
                    <a:srcRect/>
                    <a:stretch>
                      <a:fillRect/>
                    </a:stretch>
                  </pic:blipFill>
                  <pic:spPr>
                    <a:xfrm>
                      <a:off x="0" y="0"/>
                      <a:ext cx="1281113" cy="1316372"/>
                    </a:xfrm>
                    <a:prstGeom prst="rect">
                      <a:avLst/>
                    </a:prstGeom>
                    <a:ln/>
                  </pic:spPr>
                </pic:pic>
              </a:graphicData>
            </a:graphic>
          </wp:anchor>
        </w:drawing>
      </w:r>
    </w:p>
    <w:p w14:paraId="1D69ED96" w14:textId="77777777" w:rsidR="00D957A2" w:rsidRDefault="00BA20E5">
      <w:pPr>
        <w:spacing w:line="240" w:lineRule="auto"/>
        <w:rPr>
          <w:rFonts w:ascii="Times New Roman" w:eastAsia="Times New Roman" w:hAnsi="Times New Roman" w:cs="Times New Roman"/>
          <w:sz w:val="24"/>
          <w:szCs w:val="24"/>
          <w:u w:val="single"/>
        </w:rPr>
      </w:pPr>
      <w:r>
        <w:rPr>
          <w:rFonts w:ascii="Times New Roman" w:eastAsia="Times New Roman" w:hAnsi="Times New Roman" w:cs="Times New Roman"/>
          <w:b/>
          <w:sz w:val="24"/>
          <w:szCs w:val="24"/>
        </w:rPr>
        <w:t>Shraddha Swaroop</w:t>
      </w:r>
      <w:r>
        <w:rPr>
          <w:rFonts w:ascii="Times New Roman" w:eastAsia="Times New Roman" w:hAnsi="Times New Roman" w:cs="Times New Roman"/>
          <w:sz w:val="24"/>
          <w:szCs w:val="24"/>
        </w:rPr>
        <w:t xml:space="preserve"> is currently in her first year of the Master of Science in Human Factors at California State University, Long Beach. Her research interests include health care human factors, automatio</w:t>
      </w:r>
      <w:r>
        <w:rPr>
          <w:rFonts w:ascii="Times New Roman" w:eastAsia="Times New Roman" w:hAnsi="Times New Roman" w:cs="Times New Roman"/>
          <w:sz w:val="24"/>
          <w:szCs w:val="24"/>
        </w:rPr>
        <w:t>n, artificial intelligence human factors and aeronautics human factors. She earned her bachelor’s degree from California State University, Fullerton. She has also completed certificates in usability from UCLA and California State University, Fullerton. She</w:t>
      </w:r>
      <w:r>
        <w:rPr>
          <w:rFonts w:ascii="Times New Roman" w:eastAsia="Times New Roman" w:hAnsi="Times New Roman" w:cs="Times New Roman"/>
          <w:sz w:val="24"/>
          <w:szCs w:val="24"/>
        </w:rPr>
        <w:t xml:space="preserve"> can be reached at </w:t>
      </w:r>
      <w:r>
        <w:rPr>
          <w:rFonts w:ascii="Times New Roman" w:eastAsia="Times New Roman" w:hAnsi="Times New Roman" w:cs="Times New Roman"/>
          <w:color w:val="1155CC"/>
          <w:sz w:val="24"/>
          <w:szCs w:val="24"/>
          <w:highlight w:val="white"/>
          <w:u w:val="single"/>
        </w:rPr>
        <w:t>shraddha.swaroop@csulb.edu</w:t>
      </w:r>
    </w:p>
    <w:p w14:paraId="03CC5B34" w14:textId="77777777" w:rsidR="00D957A2" w:rsidRDefault="00BA20E5">
      <w:pPr>
        <w:spacing w:line="480" w:lineRule="auto"/>
        <w:jc w:val="both"/>
        <w:rPr>
          <w:rFonts w:ascii="Times New Roman" w:eastAsia="Times New Roman" w:hAnsi="Times New Roman" w:cs="Times New Roman"/>
          <w:b/>
          <w:sz w:val="24"/>
          <w:szCs w:val="24"/>
        </w:rPr>
      </w:pPr>
      <w:r>
        <w:rPr>
          <w:noProof/>
        </w:rPr>
        <w:drawing>
          <wp:anchor distT="114300" distB="114300" distL="114300" distR="114300" simplePos="0" relativeHeight="251663360" behindDoc="0" locked="0" layoutInCell="1" hidden="0" allowOverlap="1" wp14:anchorId="31D534B7" wp14:editId="5B541B42">
            <wp:simplePos x="0" y="0"/>
            <wp:positionH relativeFrom="column">
              <wp:posOffset>1</wp:posOffset>
            </wp:positionH>
            <wp:positionV relativeFrom="paragraph">
              <wp:posOffset>326097</wp:posOffset>
            </wp:positionV>
            <wp:extent cx="1238250" cy="1657350"/>
            <wp:effectExtent l="0" t="0" r="0" b="0"/>
            <wp:wrapSquare wrapText="bothSides" distT="114300" distB="114300" distL="114300" distR="114300"/>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1"/>
                    <a:srcRect/>
                    <a:stretch>
                      <a:fillRect/>
                    </a:stretch>
                  </pic:blipFill>
                  <pic:spPr>
                    <a:xfrm>
                      <a:off x="0" y="0"/>
                      <a:ext cx="1238250" cy="1657350"/>
                    </a:xfrm>
                    <a:prstGeom prst="rect">
                      <a:avLst/>
                    </a:prstGeom>
                    <a:ln/>
                  </pic:spPr>
                </pic:pic>
              </a:graphicData>
            </a:graphic>
          </wp:anchor>
        </w:drawing>
      </w:r>
    </w:p>
    <w:p w14:paraId="51D386D9" w14:textId="77777777" w:rsidR="00D957A2" w:rsidRDefault="00BA20E5">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Shane Toyohara</w:t>
      </w:r>
      <w:r>
        <w:rPr>
          <w:rFonts w:ascii="Times New Roman" w:eastAsia="Times New Roman" w:hAnsi="Times New Roman" w:cs="Times New Roman"/>
          <w:sz w:val="24"/>
          <w:szCs w:val="24"/>
        </w:rPr>
        <w:t xml:space="preserve"> is a first-year graduate student at California State University, Long Beach in the Master’s in Psychology, Option in Human Factors program. His research interests include human-computer interac</w:t>
      </w:r>
      <w:r>
        <w:rPr>
          <w:rFonts w:ascii="Times New Roman" w:eastAsia="Times New Roman" w:hAnsi="Times New Roman" w:cs="Times New Roman"/>
          <w:sz w:val="24"/>
          <w:szCs w:val="24"/>
        </w:rPr>
        <w:t xml:space="preserve">tion, artificial intelligence, user interface design, and user experience. He can be reached at </w:t>
      </w:r>
      <w:hyperlink r:id="rId42">
        <w:r>
          <w:rPr>
            <w:rFonts w:ascii="Times New Roman" w:eastAsia="Times New Roman" w:hAnsi="Times New Roman" w:cs="Times New Roman"/>
            <w:color w:val="1155CC"/>
            <w:sz w:val="24"/>
            <w:szCs w:val="24"/>
            <w:u w:val="single"/>
          </w:rPr>
          <w:t>shane.toyohara@student.csulb.edu</w:t>
        </w:r>
      </w:hyperlink>
      <w:r>
        <w:rPr>
          <w:rFonts w:ascii="Times New Roman" w:eastAsia="Times New Roman" w:hAnsi="Times New Roman" w:cs="Times New Roman"/>
          <w:sz w:val="24"/>
          <w:szCs w:val="24"/>
        </w:rPr>
        <w:t xml:space="preserve">. </w:t>
      </w:r>
    </w:p>
    <w:p w14:paraId="3AE90C12" w14:textId="77777777" w:rsidR="00D957A2" w:rsidRDefault="00D957A2">
      <w:pPr>
        <w:rPr>
          <w:rFonts w:ascii="Times New Roman" w:eastAsia="Times New Roman" w:hAnsi="Times New Roman" w:cs="Times New Roman"/>
          <w:sz w:val="24"/>
          <w:szCs w:val="24"/>
        </w:rPr>
      </w:pPr>
    </w:p>
    <w:p w14:paraId="1980F532" w14:textId="77777777" w:rsidR="00D957A2" w:rsidRDefault="00D957A2">
      <w:pPr>
        <w:spacing w:line="480" w:lineRule="auto"/>
        <w:rPr>
          <w:rFonts w:ascii="Times New Roman" w:eastAsia="Times New Roman" w:hAnsi="Times New Roman" w:cs="Times New Roman"/>
          <w:sz w:val="24"/>
          <w:szCs w:val="24"/>
        </w:rPr>
      </w:pPr>
    </w:p>
    <w:sectPr w:rsidR="00D957A2">
      <w:headerReference w:type="default" r:id="rId43"/>
      <w:headerReference w:type="first" r:id="rId44"/>
      <w:footerReference w:type="first" r:id="rId45"/>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502FF4" w14:textId="77777777" w:rsidR="00BA20E5" w:rsidRDefault="00BA20E5">
      <w:pPr>
        <w:spacing w:line="240" w:lineRule="auto"/>
      </w:pPr>
      <w:r>
        <w:separator/>
      </w:r>
    </w:p>
  </w:endnote>
  <w:endnote w:type="continuationSeparator" w:id="0">
    <w:p w14:paraId="17E40FF4" w14:textId="77777777" w:rsidR="00BA20E5" w:rsidRDefault="00BA20E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8CD1B0" w14:textId="77777777" w:rsidR="00D957A2" w:rsidRDefault="00D957A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828CB1" w14:textId="77777777" w:rsidR="00BA20E5" w:rsidRDefault="00BA20E5">
      <w:pPr>
        <w:spacing w:line="240" w:lineRule="auto"/>
      </w:pPr>
      <w:r>
        <w:separator/>
      </w:r>
    </w:p>
  </w:footnote>
  <w:footnote w:type="continuationSeparator" w:id="0">
    <w:p w14:paraId="173FFC7D" w14:textId="77777777" w:rsidR="00BA20E5" w:rsidRDefault="00BA20E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94BB4C" w14:textId="77777777" w:rsidR="00D957A2" w:rsidRDefault="00BA20E5">
    <w:pPr>
      <w:spacing w:line="240" w:lineRule="auto"/>
      <w:rPr>
        <w:rFonts w:ascii="Times New Roman" w:eastAsia="Times New Roman" w:hAnsi="Times New Roman" w:cs="Times New Roman"/>
        <w:color w:val="999999"/>
        <w:sz w:val="24"/>
        <w:szCs w:val="24"/>
      </w:rPr>
    </w:pPr>
    <w:r>
      <w:rPr>
        <w:rFonts w:ascii="Times New Roman" w:eastAsia="Times New Roman" w:hAnsi="Times New Roman" w:cs="Times New Roman"/>
        <w:color w:val="999999"/>
        <w:sz w:val="24"/>
        <w:szCs w:val="24"/>
      </w:rPr>
      <w:t xml:space="preserve">VIDEO GAME ACCESSIBILITY </w:t>
    </w:r>
    <w:r>
      <w:rPr>
        <w:rFonts w:ascii="Times New Roman" w:eastAsia="Times New Roman" w:hAnsi="Times New Roman" w:cs="Times New Roman"/>
        <w:color w:val="999999"/>
        <w:sz w:val="24"/>
        <w:szCs w:val="24"/>
      </w:rPr>
      <w:tab/>
    </w:r>
    <w:r>
      <w:rPr>
        <w:rFonts w:ascii="Times New Roman" w:eastAsia="Times New Roman" w:hAnsi="Times New Roman" w:cs="Times New Roman"/>
        <w:color w:val="999999"/>
        <w:sz w:val="24"/>
        <w:szCs w:val="24"/>
      </w:rPr>
      <w:tab/>
    </w:r>
    <w:r>
      <w:rPr>
        <w:rFonts w:ascii="Times New Roman" w:eastAsia="Times New Roman" w:hAnsi="Times New Roman" w:cs="Times New Roman"/>
        <w:color w:val="999999"/>
        <w:sz w:val="24"/>
        <w:szCs w:val="24"/>
      </w:rPr>
      <w:tab/>
    </w:r>
    <w:r>
      <w:rPr>
        <w:rFonts w:ascii="Times New Roman" w:eastAsia="Times New Roman" w:hAnsi="Times New Roman" w:cs="Times New Roman"/>
        <w:color w:val="999999"/>
        <w:sz w:val="24"/>
        <w:szCs w:val="24"/>
      </w:rPr>
      <w:tab/>
    </w:r>
    <w:r>
      <w:rPr>
        <w:rFonts w:ascii="Times New Roman" w:eastAsia="Times New Roman" w:hAnsi="Times New Roman" w:cs="Times New Roman"/>
        <w:color w:val="999999"/>
        <w:sz w:val="24"/>
        <w:szCs w:val="24"/>
      </w:rPr>
      <w:tab/>
    </w:r>
    <w:r>
      <w:rPr>
        <w:rFonts w:ascii="Times New Roman" w:eastAsia="Times New Roman" w:hAnsi="Times New Roman" w:cs="Times New Roman"/>
        <w:color w:val="999999"/>
        <w:sz w:val="24"/>
        <w:szCs w:val="24"/>
      </w:rPr>
      <w:tab/>
    </w:r>
    <w:r>
      <w:rPr>
        <w:rFonts w:ascii="Times New Roman" w:eastAsia="Times New Roman" w:hAnsi="Times New Roman" w:cs="Times New Roman"/>
        <w:color w:val="999999"/>
        <w:sz w:val="24"/>
        <w:szCs w:val="24"/>
      </w:rPr>
      <w:tab/>
    </w:r>
    <w:r>
      <w:rPr>
        <w:rFonts w:ascii="Times New Roman" w:eastAsia="Times New Roman" w:hAnsi="Times New Roman" w:cs="Times New Roman"/>
        <w:color w:val="999999"/>
        <w:sz w:val="24"/>
        <w:szCs w:val="24"/>
      </w:rPr>
      <w:tab/>
      <w:t xml:space="preserve">        </w:t>
    </w:r>
    <w:r>
      <w:rPr>
        <w:rFonts w:ascii="Times New Roman" w:eastAsia="Times New Roman" w:hAnsi="Times New Roman" w:cs="Times New Roman"/>
        <w:color w:val="999999"/>
        <w:sz w:val="24"/>
        <w:szCs w:val="24"/>
      </w:rPr>
      <w:fldChar w:fldCharType="begin"/>
    </w:r>
    <w:r>
      <w:rPr>
        <w:rFonts w:ascii="Times New Roman" w:eastAsia="Times New Roman" w:hAnsi="Times New Roman" w:cs="Times New Roman"/>
        <w:color w:val="999999"/>
        <w:sz w:val="24"/>
        <w:szCs w:val="24"/>
      </w:rPr>
      <w:instrText>PAGE</w:instrText>
    </w:r>
    <w:r>
      <w:rPr>
        <w:rFonts w:ascii="Times New Roman" w:eastAsia="Times New Roman" w:hAnsi="Times New Roman" w:cs="Times New Roman"/>
        <w:color w:val="999999"/>
        <w:sz w:val="24"/>
        <w:szCs w:val="24"/>
      </w:rPr>
      <w:fldChar w:fldCharType="separate"/>
    </w:r>
    <w:r w:rsidR="00AF46E9">
      <w:rPr>
        <w:rFonts w:ascii="Times New Roman" w:eastAsia="Times New Roman" w:hAnsi="Times New Roman" w:cs="Times New Roman"/>
        <w:noProof/>
        <w:color w:val="999999"/>
        <w:sz w:val="24"/>
        <w:szCs w:val="24"/>
      </w:rPr>
      <w:t>2</w:t>
    </w:r>
    <w:r>
      <w:rPr>
        <w:rFonts w:ascii="Times New Roman" w:eastAsia="Times New Roman" w:hAnsi="Times New Roman" w:cs="Times New Roman"/>
        <w:color w:val="999999"/>
        <w:sz w:val="24"/>
        <w:szCs w:val="24"/>
      </w:rPr>
      <w:fldChar w:fldCharType="end"/>
    </w:r>
  </w:p>
  <w:p w14:paraId="23E230B9" w14:textId="77777777" w:rsidR="00D957A2" w:rsidRDefault="00D957A2">
    <w:pPr>
      <w:rPr>
        <w:rFonts w:ascii="Times New Roman" w:eastAsia="Times New Roman" w:hAnsi="Times New Roman" w:cs="Times New Roman"/>
        <w:b/>
        <w:sz w:val="24"/>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4EDEF" w14:textId="77777777" w:rsidR="00D957A2" w:rsidRDefault="00BA20E5">
    <w:pPr>
      <w:jc w:val="right"/>
      <w:rPr>
        <w:rFonts w:ascii="Times New Roman" w:eastAsia="Times New Roman" w:hAnsi="Times New Roman" w:cs="Times New Roman"/>
        <w:color w:val="666666"/>
        <w:sz w:val="24"/>
        <w:szCs w:val="24"/>
      </w:rPr>
    </w:pPr>
    <w:r>
      <w:rPr>
        <w:rFonts w:ascii="Times New Roman" w:eastAsia="Times New Roman" w:hAnsi="Times New Roman" w:cs="Times New Roman"/>
        <w:color w:val="666666"/>
        <w:sz w:val="24"/>
        <w:szCs w:val="24"/>
      </w:rPr>
      <w:fldChar w:fldCharType="begin"/>
    </w:r>
    <w:r>
      <w:rPr>
        <w:rFonts w:ascii="Times New Roman" w:eastAsia="Times New Roman" w:hAnsi="Times New Roman" w:cs="Times New Roman"/>
        <w:color w:val="666666"/>
        <w:sz w:val="24"/>
        <w:szCs w:val="24"/>
      </w:rPr>
      <w:instrText>PAGE</w:instrText>
    </w:r>
    <w:r>
      <w:rPr>
        <w:rFonts w:ascii="Times New Roman" w:eastAsia="Times New Roman" w:hAnsi="Times New Roman" w:cs="Times New Roman"/>
        <w:color w:val="666666"/>
        <w:sz w:val="24"/>
        <w:szCs w:val="24"/>
      </w:rPr>
      <w:fldChar w:fldCharType="separate"/>
    </w:r>
    <w:r w:rsidR="00AF46E9">
      <w:rPr>
        <w:rFonts w:ascii="Times New Roman" w:eastAsia="Times New Roman" w:hAnsi="Times New Roman" w:cs="Times New Roman"/>
        <w:noProof/>
        <w:color w:val="666666"/>
        <w:sz w:val="24"/>
        <w:szCs w:val="24"/>
      </w:rPr>
      <w:t>1</w:t>
    </w:r>
    <w:r>
      <w:rPr>
        <w:rFonts w:ascii="Times New Roman" w:eastAsia="Times New Roman" w:hAnsi="Times New Roman" w:cs="Times New Roman"/>
        <w:color w:val="666666"/>
        <w:sz w:val="24"/>
        <w:szCs w:val="24"/>
      </w:rPr>
      <w:fldChar w:fldCharType="end"/>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57A2"/>
    <w:rsid w:val="006A0B13"/>
    <w:rsid w:val="00AF46E9"/>
    <w:rsid w:val="00BA20E5"/>
    <w:rsid w:val="00D957A2"/>
    <w:rsid w:val="00DA2F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A77CB1"/>
  <w15:docId w15:val="{3A6AD0A1-6EF4-4356-A274-0AB1F27233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6A0B13"/>
    <w:rPr>
      <w:color w:val="0000FF" w:themeColor="hyperlink"/>
      <w:u w:val="single"/>
    </w:rPr>
  </w:style>
  <w:style w:type="character" w:styleId="UnresolvedMention">
    <w:name w:val="Unresolved Mention"/>
    <w:basedOn w:val="DefaultParagraphFont"/>
    <w:uiPriority w:val="99"/>
    <w:semiHidden/>
    <w:unhideWhenUsed/>
    <w:rsid w:val="006A0B1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yperlink" Target="https://doi.org/10.1145/3290605.3300346" TargetMode="External"/><Relationship Id="rId18" Type="http://schemas.openxmlformats.org/officeDocument/2006/relationships/hyperlink" Target="https://doi.org/10.1016/j.ijhcs.2019.06.010" TargetMode="External"/><Relationship Id="rId26" Type="http://schemas.openxmlformats.org/officeDocument/2006/relationships/hyperlink" Target="https://www.polygon.com/2019/2/10/18212897/apex-legends-settings-accessibility-disability" TargetMode="External"/><Relationship Id="rId39" Type="http://schemas.openxmlformats.org/officeDocument/2006/relationships/hyperlink" Target="mailto:jessica.mar01@student.csulb.edu" TargetMode="External"/><Relationship Id="rId21" Type="http://schemas.openxmlformats.org/officeDocument/2006/relationships/hyperlink" Target="https://www.theesa.com/resource/2020-essential-facts/" TargetMode="External"/><Relationship Id="rId34" Type="http://schemas.openxmlformats.org/officeDocument/2006/relationships/hyperlink" Target="https://docs.microsoft.com/en-us/windows/win32/dxtecharts/accessibility-best-practices" TargetMode="External"/><Relationship Id="rId42" Type="http://schemas.openxmlformats.org/officeDocument/2006/relationships/hyperlink" Target="mailto:shane.toyohara@student.csulb.edu" TargetMode="External"/><Relationship Id="rId47"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hyperlink" Target="https://www.faa.gov/data_research/research/med_humanfacs/oamtechreports/2020s/media/202122.pdf" TargetMode="External"/><Relationship Id="rId29" Type="http://schemas.openxmlformats.org/officeDocument/2006/relationships/hyperlink" Target="https://www.taminggaming.com/accessibility/Rhythm+Doctor" TargetMode="Externa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hyperlink" Target="https://doi.org/10.1016/j.iimb.2018.05.009" TargetMode="External"/><Relationship Id="rId32" Type="http://schemas.openxmlformats.org/officeDocument/2006/relationships/hyperlink" Target="https://doi.org/10.1080/00140139.2017.1397199" TargetMode="External"/><Relationship Id="rId37" Type="http://schemas.openxmlformats.org/officeDocument/2006/relationships/hyperlink" Target="mailto:caryn.hoang@student.csulb.edu" TargetMode="External"/><Relationship Id="rId40" Type="http://schemas.openxmlformats.org/officeDocument/2006/relationships/image" Target="media/image9.png"/><Relationship Id="rId45"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hyperlink" Target="https://doi.org/10.1109/iros.2001.977229" TargetMode="External"/><Relationship Id="rId23" Type="http://schemas.openxmlformats.org/officeDocument/2006/relationships/hyperlink" Target="https://doi.org/10.1016/j.apmr.2012.02.033" TargetMode="External"/><Relationship Id="rId28" Type="http://schemas.openxmlformats.org/officeDocument/2006/relationships/hyperlink" Target="https://doi.org/10.5772/32809" TargetMode="External"/><Relationship Id="rId36" Type="http://schemas.openxmlformats.org/officeDocument/2006/relationships/image" Target="media/image7.jpg"/><Relationship Id="rId10" Type="http://schemas.openxmlformats.org/officeDocument/2006/relationships/image" Target="media/image5.png"/><Relationship Id="rId19" Type="http://schemas.openxmlformats.org/officeDocument/2006/relationships/hyperlink" Target="https://doi.org/10.1177/1555412019893877" TargetMode="External"/><Relationship Id="rId31" Type="http://schemas.openxmlformats.org/officeDocument/2006/relationships/hyperlink" Target="https://www.washingtonpost.com/video-games/2020/02/25/how-accessibility-consultants-are-building-more-inclusive-video-game-industry-behind-scenes/" TargetMode="External"/><Relationship Id="rId44" Type="http://schemas.openxmlformats.org/officeDocument/2006/relationships/header" Target="header2.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hyperlink" Target="https://doi.org/10.1145/1183316.1183321" TargetMode="External"/><Relationship Id="rId22" Type="http://schemas.openxmlformats.org/officeDocument/2006/relationships/hyperlink" Target="https://doi.org/10.1177/1541931218621462" TargetMode="External"/><Relationship Id="rId27" Type="http://schemas.openxmlformats.org/officeDocument/2006/relationships/hyperlink" Target="https://doi.org/10.1145/1296843.1296898" TargetMode="External"/><Relationship Id="rId30" Type="http://schemas.openxmlformats.org/officeDocument/2006/relationships/hyperlink" Target="https://doi.org/10.1177/1541931213571324" TargetMode="External"/><Relationship Id="rId35" Type="http://schemas.openxmlformats.org/officeDocument/2006/relationships/hyperlink" Target="https://doi.org/10.1007/s10209-010-0189-5" TargetMode="External"/><Relationship Id="rId43" Type="http://schemas.openxmlformats.org/officeDocument/2006/relationships/header" Target="header1.xml"/><Relationship Id="rId8" Type="http://schemas.openxmlformats.org/officeDocument/2006/relationships/image" Target="media/image3.png"/><Relationship Id="rId3" Type="http://schemas.openxmlformats.org/officeDocument/2006/relationships/webSettings" Target="webSettings.xml"/><Relationship Id="rId12" Type="http://schemas.openxmlformats.org/officeDocument/2006/relationships/hyperlink" Target="https://doi.org/10.14569/ijacsa.2021.0120801" TargetMode="External"/><Relationship Id="rId17" Type="http://schemas.openxmlformats.org/officeDocument/2006/relationships/hyperlink" Target="https://doi.org/10.1177/1555412020971500" TargetMode="External"/><Relationship Id="rId25" Type="http://schemas.openxmlformats.org/officeDocument/2006/relationships/hyperlink" Target="https://doi.org/10.1177/1071181311551315" TargetMode="External"/><Relationship Id="rId33" Type="http://schemas.openxmlformats.org/officeDocument/2006/relationships/hyperlink" Target="https://www.theverge.com/21274923/the-last-of-us-part-2-accessibility-features-naughty-dog-interview-ps4" TargetMode="External"/><Relationship Id="rId38" Type="http://schemas.openxmlformats.org/officeDocument/2006/relationships/image" Target="media/image8.png"/><Relationship Id="rId46" Type="http://schemas.openxmlformats.org/officeDocument/2006/relationships/fontTable" Target="fontTable.xml"/><Relationship Id="rId20" Type="http://schemas.openxmlformats.org/officeDocument/2006/relationships/hyperlink" Target="https://www.cdc.gov/ncbddd/disabilityandhealth/infographic-disability-impacts-all.html" TargetMode="External"/><Relationship Id="rId4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TotalTime>
  <Pages>18</Pages>
  <Words>4707</Words>
  <Characters>26833</Characters>
  <Application>Microsoft Office Word</Application>
  <DocSecurity>0</DocSecurity>
  <Lines>223</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31478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Arthur Mar</cp:lastModifiedBy>
  <cp:revision>2</cp:revision>
  <dcterms:created xsi:type="dcterms:W3CDTF">2021-12-08T19:28:00Z</dcterms:created>
  <dcterms:modified xsi:type="dcterms:W3CDTF">2021-12-08T19:42:00Z</dcterms:modified>
</cp:coreProperties>
</file>